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E87B8C">
      <w:pPr>
        <w:pStyle w:val="7"/>
        <w:kinsoku w:val="0"/>
        <w:overflowPunct w:val="0"/>
        <w:spacing w:before="9"/>
        <w:rPr>
          <w:rFonts w:ascii="Microsoft JhengHei" w:hAnsi="Microsoft JhengHei" w:eastAsia="Microsoft JhengHei"/>
          <w:b/>
          <w:sz w:val="10"/>
        </w:rPr>
      </w:pPr>
    </w:p>
    <w:p w14:paraId="0F4EA8A6">
      <w:pPr>
        <w:pStyle w:val="4"/>
        <w:tabs>
          <w:tab w:val="left" w:pos="3448"/>
        </w:tabs>
        <w:kinsoku w:val="0"/>
        <w:overflowPunct w:val="0"/>
        <w:ind w:left="0" w:firstLine="562"/>
        <w:jc w:val="center"/>
        <w:rPr>
          <w:rFonts w:cs="宋体"/>
          <w:b/>
          <w:bCs/>
          <w:kern w:val="2"/>
          <w:szCs w:val="28"/>
          <w:lang w:eastAsia="zh-CN"/>
        </w:rPr>
      </w:pPr>
      <w:bookmarkStart w:id="0" w:name="（项目名称）监理招标公告"/>
      <w:bookmarkEnd w:id="0"/>
      <w:r>
        <w:rPr>
          <w:rFonts w:cs="宋体"/>
          <w:b/>
          <w:bCs/>
          <w:kern w:val="2"/>
          <w:szCs w:val="28"/>
          <w:lang w:val="zh-CN" w:eastAsia="zh-CN"/>
        </w:rPr>
        <w:t>张北县村级光伏电站示范项目运维服务项目招标</w:t>
      </w:r>
      <w:r>
        <w:rPr>
          <w:rFonts w:cs="宋体"/>
          <w:b/>
          <w:bCs/>
          <w:kern w:val="2"/>
          <w:szCs w:val="28"/>
          <w:lang w:eastAsia="zh-CN"/>
        </w:rPr>
        <w:t>公告</w:t>
      </w:r>
    </w:p>
    <w:p w14:paraId="376B23C6">
      <w:pPr>
        <w:pStyle w:val="16"/>
        <w:tabs>
          <w:tab w:val="left" w:pos="564"/>
        </w:tabs>
        <w:kinsoku w:val="0"/>
        <w:overflowPunct w:val="0"/>
        <w:ind w:left="0" w:firstLine="647"/>
        <w:rPr>
          <w:rFonts w:ascii="黑体" w:hAnsi="黑体" w:eastAsia="黑体"/>
          <w:b/>
          <w:spacing w:val="2"/>
          <w:sz w:val="32"/>
          <w:lang w:eastAsia="zh-CN"/>
        </w:rPr>
      </w:pPr>
      <w:bookmarkStart w:id="1" w:name="1.招标条件"/>
      <w:bookmarkEnd w:id="1"/>
      <w:r>
        <w:rPr>
          <w:rFonts w:ascii="宋体" w:hAnsi="宋体" w:cs="宋体"/>
          <w:b/>
          <w:spacing w:val="2"/>
          <w:sz w:val="32"/>
          <w:lang w:eastAsia="zh-CN"/>
        </w:rPr>
        <w:t>1</w:t>
      </w:r>
      <w:r>
        <w:rPr>
          <w:rFonts w:cs="宋体"/>
          <w:b/>
          <w:spacing w:val="2"/>
          <w:sz w:val="32"/>
          <w:lang w:eastAsia="zh-CN"/>
        </w:rPr>
        <w:t>.</w:t>
      </w:r>
      <w:r>
        <w:rPr>
          <w:rFonts w:ascii="宋体" w:hAnsi="宋体" w:cs="宋体"/>
          <w:b/>
          <w:spacing w:val="2"/>
          <w:sz w:val="32"/>
          <w:lang w:eastAsia="zh-CN"/>
        </w:rPr>
        <w:t>招标条件</w:t>
      </w:r>
    </w:p>
    <w:p w14:paraId="347F7C07">
      <w:pPr>
        <w:pStyle w:val="7"/>
        <w:tabs>
          <w:tab w:val="left" w:pos="1483"/>
          <w:tab w:val="left" w:pos="2836"/>
          <w:tab w:val="left" w:pos="3403"/>
          <w:tab w:val="left" w:pos="5035"/>
          <w:tab w:val="left" w:pos="6143"/>
          <w:tab w:val="left" w:pos="7223"/>
          <w:tab w:val="left" w:pos="7636"/>
        </w:tabs>
        <w:kinsoku w:val="0"/>
        <w:overflowPunct w:val="0"/>
        <w:ind w:firstLine="420"/>
      </w:pPr>
      <w:r>
        <w:t>本招标项目</w:t>
      </w:r>
      <w:r>
        <w:rPr>
          <w:u w:val="single"/>
        </w:rPr>
        <w:t xml:space="preserve"> </w:t>
      </w:r>
      <w:r>
        <w:rPr>
          <w:rFonts w:hint="eastAsia"/>
          <w:u w:val="single"/>
          <w:lang w:val="zh-CN"/>
        </w:rPr>
        <w:t>张北县村级光伏电站示范项目运维服务项目</w:t>
      </w:r>
      <w:r>
        <w:rPr>
          <w:u w:val="single"/>
        </w:rPr>
        <w:t xml:space="preserve"> </w:t>
      </w:r>
      <w:r>
        <w:t>已由</w:t>
      </w:r>
      <w:r>
        <w:rPr>
          <w:u w:val="single"/>
        </w:rPr>
        <w:t xml:space="preserve">  </w:t>
      </w:r>
      <w:r>
        <w:rPr>
          <w:rFonts w:hint="eastAsia"/>
          <w:u w:val="single"/>
        </w:rPr>
        <w:t>张北县大容新能源开发有限公司</w:t>
      </w:r>
      <w:r>
        <w:rPr>
          <w:spacing w:val="-3"/>
        </w:rPr>
        <w:t>批准建设，</w:t>
      </w:r>
      <w:r>
        <w:rPr>
          <w:spacing w:val="-5"/>
        </w:rPr>
        <w:t>项</w:t>
      </w:r>
      <w:r>
        <w:rPr>
          <w:spacing w:val="-3"/>
        </w:rPr>
        <w:t>目业主为</w:t>
      </w:r>
      <w:r>
        <w:rPr>
          <w:spacing w:val="-3"/>
          <w:u w:val="single"/>
        </w:rPr>
        <w:t xml:space="preserve"> </w:t>
      </w:r>
      <w:r>
        <w:rPr>
          <w:rFonts w:hint="eastAsia"/>
          <w:spacing w:val="-3"/>
          <w:u w:val="single"/>
        </w:rPr>
        <w:t>张北县大容新能源开发有限公司</w:t>
      </w:r>
      <w:r>
        <w:rPr>
          <w:spacing w:val="-3"/>
          <w:u w:val="single"/>
        </w:rPr>
        <w:t xml:space="preserve"> </w:t>
      </w:r>
      <w:r>
        <w:t>，建设资金来自</w:t>
      </w:r>
      <w:r>
        <w:rPr>
          <w:u w:val="single"/>
          <w:lang w:val="zh-CN"/>
        </w:rPr>
        <w:t xml:space="preserve"> </w:t>
      </w:r>
      <w:r>
        <w:rPr>
          <w:u w:val="single"/>
        </w:rPr>
        <w:t>自筹</w:t>
      </w:r>
      <w:r>
        <w:t>，出资比例为</w:t>
      </w:r>
      <w:r>
        <w:rPr>
          <w:rFonts w:ascii="Times New Roman" w:hAnsi="Times New Roman" w:eastAsia="Times New Roman"/>
          <w:u w:val="single"/>
        </w:rPr>
        <w:t xml:space="preserve"> 100%</w:t>
      </w:r>
      <w:r>
        <w:rPr>
          <w:rFonts w:ascii="Times New Roman" w:hAnsi="Times New Roman" w:eastAsia="Times New Roman"/>
        </w:rPr>
        <w:t>，</w:t>
      </w:r>
      <w:r>
        <w:t>招标人为</w:t>
      </w:r>
      <w:r>
        <w:rPr>
          <w:rFonts w:ascii="Times New Roman" w:hAnsi="Times New Roman" w:eastAsia="Times New Roman"/>
          <w:w w:val="99"/>
          <w:u w:val="single"/>
        </w:rPr>
        <w:t xml:space="preserve"> </w:t>
      </w:r>
      <w:r>
        <w:rPr>
          <w:rFonts w:hint="eastAsia" w:ascii="Times New Roman" w:hAnsi="Times New Roman"/>
          <w:u w:val="single"/>
        </w:rPr>
        <w:t>张北县大容新能源开发有限公司</w:t>
      </w:r>
      <w:r>
        <w:rPr>
          <w:spacing w:val="-17"/>
          <w:w w:val="99"/>
        </w:rPr>
        <w:t>。</w:t>
      </w:r>
      <w:r>
        <w:t>项目已具备招标条件，现对该项目进行公开招标。</w:t>
      </w:r>
    </w:p>
    <w:p w14:paraId="4CBF2519">
      <w:pPr>
        <w:pStyle w:val="16"/>
        <w:tabs>
          <w:tab w:val="left" w:pos="564"/>
        </w:tabs>
        <w:kinsoku w:val="0"/>
        <w:overflowPunct w:val="0"/>
        <w:ind w:left="0" w:firstLine="643"/>
        <w:rPr>
          <w:rFonts w:ascii="宋体" w:hAnsi="宋体" w:cs="宋体"/>
          <w:b/>
          <w:sz w:val="32"/>
          <w:lang w:eastAsia="zh-CN"/>
        </w:rPr>
      </w:pPr>
      <w:bookmarkStart w:id="2" w:name="2.项目概况与招标范围"/>
      <w:bookmarkEnd w:id="2"/>
      <w:r>
        <w:rPr>
          <w:rFonts w:ascii="宋体" w:hAnsi="宋体" w:cs="宋体"/>
          <w:b/>
          <w:sz w:val="32"/>
          <w:lang w:eastAsia="zh-CN"/>
        </w:rPr>
        <w:t>2</w:t>
      </w:r>
      <w:r>
        <w:rPr>
          <w:rFonts w:cs="宋体"/>
          <w:b/>
          <w:sz w:val="32"/>
          <w:lang w:eastAsia="zh-CN"/>
        </w:rPr>
        <w:t>.</w:t>
      </w:r>
      <w:r>
        <w:rPr>
          <w:rFonts w:ascii="宋体" w:hAnsi="宋体" w:cs="宋体"/>
          <w:b/>
          <w:sz w:val="32"/>
          <w:lang w:eastAsia="zh-CN"/>
        </w:rPr>
        <w:t>项目情况</w:t>
      </w:r>
    </w:p>
    <w:p w14:paraId="39C7D0AD">
      <w:pPr>
        <w:pStyle w:val="7"/>
        <w:tabs>
          <w:tab w:val="left" w:pos="1483"/>
          <w:tab w:val="left" w:pos="2836"/>
          <w:tab w:val="left" w:pos="3403"/>
          <w:tab w:val="left" w:pos="5035"/>
          <w:tab w:val="left" w:pos="6143"/>
          <w:tab w:val="left" w:pos="7223"/>
          <w:tab w:val="left" w:pos="7636"/>
        </w:tabs>
        <w:kinsoku w:val="0"/>
        <w:overflowPunct w:val="0"/>
        <w:ind w:firstLine="420"/>
        <w:rPr>
          <w:rFonts w:hint="eastAsia"/>
        </w:rPr>
      </w:pPr>
      <w:r>
        <w:rPr>
          <w:rFonts w:hint="eastAsia"/>
        </w:rPr>
        <w:t>2.1 招标编号：HBBJ-ZJK-(2025)003</w:t>
      </w:r>
    </w:p>
    <w:p w14:paraId="3DF6005E">
      <w:pPr>
        <w:pStyle w:val="7"/>
        <w:tabs>
          <w:tab w:val="left" w:pos="1483"/>
          <w:tab w:val="left" w:pos="2836"/>
          <w:tab w:val="left" w:pos="3403"/>
          <w:tab w:val="left" w:pos="5035"/>
          <w:tab w:val="left" w:pos="6143"/>
          <w:tab w:val="left" w:pos="7223"/>
          <w:tab w:val="left" w:pos="7636"/>
        </w:tabs>
        <w:kinsoku w:val="0"/>
        <w:overflowPunct w:val="0"/>
        <w:ind w:firstLine="420"/>
        <w:rPr>
          <w:rFonts w:hint="eastAsia"/>
        </w:rPr>
      </w:pPr>
      <w:r>
        <w:rPr>
          <w:rFonts w:hint="eastAsia"/>
        </w:rPr>
        <w:t xml:space="preserve">2.2 项目名称：张北县村级光伏电站示范项目运维服务项目  </w:t>
      </w:r>
    </w:p>
    <w:p w14:paraId="0DF5AF68">
      <w:pPr>
        <w:pStyle w:val="7"/>
        <w:tabs>
          <w:tab w:val="left" w:pos="1483"/>
          <w:tab w:val="left" w:pos="2836"/>
          <w:tab w:val="left" w:pos="3403"/>
          <w:tab w:val="left" w:pos="5035"/>
          <w:tab w:val="left" w:pos="6143"/>
          <w:tab w:val="left" w:pos="7223"/>
          <w:tab w:val="left" w:pos="7636"/>
        </w:tabs>
        <w:kinsoku w:val="0"/>
        <w:overflowPunct w:val="0"/>
        <w:ind w:firstLine="420"/>
      </w:pPr>
      <w:r>
        <w:rPr>
          <w:rFonts w:hint="eastAsia"/>
        </w:rPr>
        <w:t>2.3 项目概况：</w:t>
      </w:r>
      <w:r>
        <w:t>张北县村级光伏电站示范项目，光伏建设规模为96.5兆瓦，光伏场区分别位于张北县三号乡、二台镇、大囫囵镇、二泉井乡、公会镇、大西湾乡、台路沟乡、油篓沟镇、馒头营乡、白庙滩乡、郝家营乡、小二台镇的24个村，结合张北县电网现状，按照“集中联建，分区送出”的原则，本项目采用T接接入10KV线路的并网方式，送出线路为25条。</w:t>
      </w:r>
    </w:p>
    <w:p w14:paraId="5612FA0F">
      <w:pPr>
        <w:pStyle w:val="7"/>
        <w:tabs>
          <w:tab w:val="left" w:pos="1483"/>
          <w:tab w:val="left" w:pos="2836"/>
          <w:tab w:val="left" w:pos="3403"/>
          <w:tab w:val="left" w:pos="5035"/>
          <w:tab w:val="left" w:pos="6143"/>
          <w:tab w:val="left" w:pos="7223"/>
          <w:tab w:val="left" w:pos="7636"/>
        </w:tabs>
        <w:kinsoku w:val="0"/>
        <w:overflowPunct w:val="0"/>
        <w:ind w:firstLine="420"/>
      </w:pPr>
      <w:r>
        <w:t>光伏场区：</w:t>
      </w:r>
    </w:p>
    <w:p w14:paraId="31C4228D">
      <w:pPr>
        <w:pStyle w:val="7"/>
        <w:tabs>
          <w:tab w:val="left" w:pos="1483"/>
          <w:tab w:val="left" w:pos="2836"/>
          <w:tab w:val="left" w:pos="3403"/>
          <w:tab w:val="left" w:pos="5035"/>
          <w:tab w:val="left" w:pos="6143"/>
          <w:tab w:val="left" w:pos="7223"/>
          <w:tab w:val="left" w:pos="7636"/>
        </w:tabs>
        <w:kinsoku w:val="0"/>
        <w:overflowPunct w:val="0"/>
        <w:ind w:firstLine="420"/>
      </w:pPr>
      <w:r>
        <w:t xml:space="preserve">96.5兆瓦光伏场区主要采用550Wp单晶硅双面电池组件，光伏场区由2个固定式2兆瓦典型地块、1个固定式2.4兆瓦典型地块、2个固定式3兆瓦典型地块、1个固定式3.5兆瓦典型地块、15个固定式4兆瓦典型地块组成、1个固定式4.6兆瓦典型地块组成、2个固定式5兆瓦典型地块组成、1个固定式6兆瓦典型地块组成。 </w:t>
      </w:r>
    </w:p>
    <w:p w14:paraId="4268B2A5">
      <w:pPr>
        <w:pStyle w:val="7"/>
        <w:tabs>
          <w:tab w:val="left" w:pos="1483"/>
          <w:tab w:val="left" w:pos="2836"/>
          <w:tab w:val="left" w:pos="3403"/>
          <w:tab w:val="left" w:pos="5035"/>
          <w:tab w:val="left" w:pos="6143"/>
          <w:tab w:val="left" w:pos="7223"/>
          <w:tab w:val="left" w:pos="7636"/>
        </w:tabs>
        <w:kinsoku w:val="0"/>
        <w:overflowPunct w:val="0"/>
        <w:ind w:firstLine="420"/>
      </w:pPr>
      <w:r>
        <w:t>本工程新建 25个10kV开关站为预制舱站，分别在每个光伏场区，开关站 10kV 侧采用单母线接线方式，安装 10kV光伏进线开关柜、10kV PT 柜、10kV站用变柜、10kV出线柜、计量柜、SVG 出线开关柜等设备。10kV 配电装置采用户内金属铠装移开式高压开关柜。站用电电压为 380V/220V ，为中性点直接接地系统。开关站内站用电系统设置1路电源，开闭站内设置站用变。开关站内预留 1 套电能量计量系统。其中1个光伏场区配置无功补偿装置，配置SVG动态无功补偿装置容量为1MVar；2个光伏场区配置SVG动态无功补偿装置容量为0.5MVar。</w:t>
      </w:r>
    </w:p>
    <w:p w14:paraId="73394E73">
      <w:pPr>
        <w:pStyle w:val="7"/>
        <w:tabs>
          <w:tab w:val="left" w:pos="1483"/>
          <w:tab w:val="left" w:pos="2836"/>
          <w:tab w:val="left" w:pos="3403"/>
          <w:tab w:val="left" w:pos="5035"/>
          <w:tab w:val="left" w:pos="6143"/>
          <w:tab w:val="left" w:pos="7223"/>
          <w:tab w:val="left" w:pos="7636"/>
        </w:tabs>
        <w:kinsoku w:val="0"/>
        <w:overflowPunct w:val="0"/>
        <w:ind w:firstLine="420"/>
      </w:pPr>
      <w:r>
        <w:t>该项目25条送出线路部分：新建及改造10kV线路路径长共计62.42千米，其中架空线路路径长59.83千米，电缆线路路径长2.42千米。</w:t>
      </w:r>
    </w:p>
    <w:p w14:paraId="18B5AF3C">
      <w:pPr>
        <w:pStyle w:val="7"/>
        <w:tabs>
          <w:tab w:val="left" w:pos="1483"/>
          <w:tab w:val="left" w:pos="2836"/>
          <w:tab w:val="left" w:pos="3403"/>
          <w:tab w:val="left" w:pos="5035"/>
          <w:tab w:val="left" w:pos="6143"/>
          <w:tab w:val="left" w:pos="7223"/>
          <w:tab w:val="left" w:pos="7636"/>
        </w:tabs>
        <w:kinsoku w:val="0"/>
        <w:overflowPunct w:val="0"/>
        <w:ind w:firstLine="420"/>
      </w:pPr>
      <w:r>
        <w:t>其中最长线路9.93千米，最短线路0.04千米，使用架空线路的规格型号：JKLYJ-10-120、JKLYJ-10-150、 LGJ-95/15、 JKLYJ-10-150/25。</w:t>
      </w:r>
    </w:p>
    <w:p w14:paraId="3AF301AD">
      <w:pPr>
        <w:pStyle w:val="7"/>
        <w:tabs>
          <w:tab w:val="left" w:pos="1483"/>
          <w:tab w:val="left" w:pos="2836"/>
          <w:tab w:val="left" w:pos="3403"/>
          <w:tab w:val="left" w:pos="5035"/>
          <w:tab w:val="left" w:pos="6143"/>
          <w:tab w:val="left" w:pos="7223"/>
          <w:tab w:val="left" w:pos="7636"/>
        </w:tabs>
        <w:kinsoku w:val="0"/>
        <w:overflowPunct w:val="0"/>
        <w:ind w:firstLine="420"/>
      </w:pPr>
      <w:r>
        <w:t>储能场区：</w:t>
      </w:r>
    </w:p>
    <w:p w14:paraId="24F76640">
      <w:pPr>
        <w:pStyle w:val="7"/>
        <w:tabs>
          <w:tab w:val="left" w:pos="1483"/>
          <w:tab w:val="left" w:pos="2836"/>
          <w:tab w:val="left" w:pos="3403"/>
          <w:tab w:val="left" w:pos="5035"/>
          <w:tab w:val="left" w:pos="6143"/>
          <w:tab w:val="left" w:pos="7223"/>
          <w:tab w:val="left" w:pos="7636"/>
        </w:tabs>
        <w:kinsoku w:val="0"/>
        <w:overflowPunct w:val="0"/>
        <w:ind w:firstLine="420"/>
      </w:pPr>
      <w:r>
        <w:t>本项目为张北县村级光伏电站项目配建储能场站，通过参加电力辅助服务，获取调峰收益。站址位于河北省张家口市张北县庙滩（张北西）110KV变电站南侧、揽胜楼东路西侧。配套储能技术路线为磷酸铁锂电池储能系统，容量为20兆瓦/40兆瓦时。储能系统设置4个5兆瓦/10兆瓦时储能子系统单元。每个储能子系统单元设置1台PCS升压一体装置，2台5.016MWh液冷电池集装箱。整个系统共计4台PCS升压一体机，8台储能电池舱。每套PCS升压一体机包含2台2500KVAPCS，1台690V/35KV,5200KVA升压变压器，1台35KV开关柜及辅助系统。电池舱采用3.2V 314Ah磷酸铁锂电芯，电池包为1P52S,即52颗电芯串联，8个电池包组成1个电池簇，每个电池舱集装箱由12个电池簇组成。储能系统经过1回35千伏集电线路接入揽胜楼110千伏变电站 35 千伏 5#母线并网运行。本项目 35 千伏开关站~揽胜楼110千伏变电站的一回35千伏线路长度约0.2千米。</w:t>
      </w:r>
    </w:p>
    <w:p w14:paraId="5AD50F69">
      <w:pPr>
        <w:pStyle w:val="7"/>
        <w:tabs>
          <w:tab w:val="left" w:pos="1483"/>
          <w:tab w:val="left" w:pos="2836"/>
          <w:tab w:val="left" w:pos="3403"/>
          <w:tab w:val="left" w:pos="5035"/>
          <w:tab w:val="left" w:pos="6143"/>
          <w:tab w:val="left" w:pos="7223"/>
          <w:tab w:val="left" w:pos="7636"/>
        </w:tabs>
        <w:kinsoku w:val="0"/>
        <w:overflowPunct w:val="0"/>
        <w:ind w:firstLine="420"/>
      </w:pPr>
      <w:r>
        <w:t>其他设施包含35KV开关站一座以及消防照明安防等附属设施。</w:t>
      </w:r>
    </w:p>
    <w:p w14:paraId="29AA5A6E">
      <w:pPr>
        <w:pStyle w:val="7"/>
        <w:tabs>
          <w:tab w:val="left" w:pos="1483"/>
          <w:tab w:val="left" w:pos="2836"/>
          <w:tab w:val="left" w:pos="3403"/>
          <w:tab w:val="left" w:pos="5035"/>
          <w:tab w:val="left" w:pos="6143"/>
          <w:tab w:val="left" w:pos="7223"/>
          <w:tab w:val="left" w:pos="7636"/>
        </w:tabs>
        <w:kinsoku w:val="0"/>
        <w:overflowPunct w:val="0"/>
        <w:ind w:firstLine="420"/>
        <w:rPr>
          <w:rFonts w:hint="eastAsia"/>
        </w:rPr>
      </w:pPr>
      <w:r>
        <w:rPr>
          <w:rFonts w:hint="eastAsia"/>
        </w:rPr>
        <w:t>2.</w:t>
      </w:r>
      <w:r>
        <w:t xml:space="preserve">4 </w:t>
      </w:r>
      <w:r>
        <w:rPr>
          <w:rFonts w:hint="eastAsia"/>
        </w:rPr>
        <w:t>服务期限：</w:t>
      </w:r>
      <w:r>
        <w:rPr>
          <w:rFonts w:hint="eastAsia"/>
          <w:bCs/>
          <w:kern w:val="16"/>
          <w:szCs w:val="21"/>
        </w:rPr>
        <w:t>运行维护期为3年，以</w:t>
      </w:r>
      <w:r>
        <w:rPr>
          <w:rFonts w:hint="eastAsia" w:eastAsia="宋体" w:cs="宋体"/>
          <w:bCs/>
          <w:kern w:val="16"/>
          <w:szCs w:val="21"/>
        </w:rPr>
        <w:t>招标人</w:t>
      </w:r>
      <w:r>
        <w:rPr>
          <w:rFonts w:hint="eastAsia"/>
          <w:bCs/>
          <w:kern w:val="16"/>
          <w:szCs w:val="21"/>
        </w:rPr>
        <w:t>书面通知入场日期为准，以本项目储能电站投入使用为服务期限起始节点，正式进入运行维护期。</w:t>
      </w:r>
      <w:r>
        <w:rPr>
          <w:rFonts w:hint="eastAsia"/>
          <w:szCs w:val="21"/>
        </w:rPr>
        <w:t>合同</w:t>
      </w:r>
      <w:r>
        <w:rPr>
          <w:szCs w:val="21"/>
        </w:rPr>
        <w:t>一年一签，在合同期限届满</w:t>
      </w:r>
      <w:r>
        <w:rPr>
          <w:rFonts w:hint="eastAsia"/>
          <w:szCs w:val="21"/>
        </w:rPr>
        <w:t>一年的</w:t>
      </w:r>
      <w:r>
        <w:rPr>
          <w:szCs w:val="21"/>
        </w:rPr>
        <w:t>前一个月内，</w:t>
      </w:r>
      <w:r>
        <w:rPr>
          <w:rFonts w:hint="eastAsia"/>
          <w:szCs w:val="21"/>
          <w:lang w:eastAsia="zh-CN"/>
        </w:rPr>
        <w:t>招标人中标人</w:t>
      </w:r>
      <w:r>
        <w:rPr>
          <w:szCs w:val="21"/>
        </w:rPr>
        <w:t>双方应就合同续签事宜进行友好协商，如双方未提出异议，则本合同</w:t>
      </w:r>
      <w:r>
        <w:rPr>
          <w:rFonts w:hint="eastAsia"/>
          <w:szCs w:val="21"/>
        </w:rPr>
        <w:t>有效期顺延一年；</w:t>
      </w:r>
      <w:r>
        <w:rPr>
          <w:szCs w:val="21"/>
        </w:rPr>
        <w:t>如在合同执行过程中</w:t>
      </w:r>
      <w:r>
        <w:rPr>
          <w:rFonts w:hint="eastAsia" w:ascii="宋体" w:hAnsi="宋体" w:eastAsia="宋体" w:cs="宋体"/>
          <w:kern w:val="0"/>
          <w:sz w:val="22"/>
          <w:szCs w:val="22"/>
          <w:lang w:val="en-US" w:eastAsia="zh-CN" w:bidi="ar-SA"/>
        </w:rPr>
        <w:t>中标人不满足招标人运维要求，合同不再续签，且招标人不</w:t>
      </w:r>
      <w:r>
        <w:rPr>
          <w:rFonts w:hint="eastAsia"/>
          <w:szCs w:val="21"/>
        </w:rPr>
        <w:t>承担任何违约责任。</w:t>
      </w:r>
    </w:p>
    <w:p w14:paraId="4E1EBA17">
      <w:pPr>
        <w:pStyle w:val="5"/>
        <w:adjustRightInd/>
        <w:snapToGrid/>
        <w:spacing w:line="440" w:lineRule="exact"/>
        <w:rPr>
          <w:rFonts w:hint="eastAsia" w:ascii="宋体" w:hAnsi="宋体"/>
          <w:sz w:val="22"/>
          <w:szCs w:val="22"/>
        </w:rPr>
      </w:pPr>
      <w:r>
        <w:rPr>
          <w:rFonts w:hint="eastAsia"/>
        </w:rPr>
        <w:t>2.5 运维内容</w:t>
      </w:r>
      <w:r>
        <w:rPr>
          <w:rFonts w:hint="eastAsia"/>
          <w:lang w:val="en-US" w:eastAsia="zh-CN"/>
        </w:rPr>
        <w:t>(包括但限于)</w:t>
      </w:r>
      <w:r>
        <w:rPr>
          <w:rFonts w:hint="eastAsia"/>
        </w:rPr>
        <w:t>：</w:t>
      </w:r>
      <w:r>
        <w:rPr>
          <w:rFonts w:hint="eastAsia" w:ascii="宋体" w:hAnsi="宋体"/>
          <w:sz w:val="22"/>
          <w:szCs w:val="22"/>
        </w:rPr>
        <w:t>张北县村级光伏电站示范项目所有资产（</w:t>
      </w:r>
      <w:r>
        <w:rPr>
          <w:rFonts w:hint="eastAsia"/>
          <w:szCs w:val="21"/>
        </w:rPr>
        <w:t>光伏电站、储能电站及外送线路</w:t>
      </w:r>
      <w:r>
        <w:rPr>
          <w:rFonts w:hint="eastAsia" w:ascii="宋体" w:hAnsi="宋体"/>
          <w:sz w:val="22"/>
          <w:szCs w:val="22"/>
        </w:rPr>
        <w:t>）的日常生产运行维护工作、检修、安全生产、保卫、防盗及运行恢复、消防等日常管理工作，投标人负责配备运维所需工器具，包括但不限于以下内容：</w:t>
      </w:r>
    </w:p>
    <w:p w14:paraId="7FACED06">
      <w:pPr>
        <w:adjustRightInd/>
        <w:snapToGrid/>
        <w:spacing w:line="440" w:lineRule="exact"/>
        <w:ind w:firstLine="440"/>
        <w:jc w:val="both"/>
        <w:rPr>
          <w:rFonts w:hint="eastAsia"/>
          <w:sz w:val="22"/>
          <w:lang w:eastAsia="zh-CN"/>
        </w:rPr>
      </w:pPr>
      <w:r>
        <w:rPr>
          <w:rFonts w:hint="eastAsia"/>
          <w:sz w:val="22"/>
          <w:lang w:eastAsia="zh-CN"/>
        </w:rPr>
        <w:t>1.投标人应全面贯彻执行电网运行维护的相关法律法规、规章制度和作业规范，持续修订和更新光伏电站及储能电站运行和检修规程，以符合设施对本项目实际运行和维护状况。</w:t>
      </w:r>
    </w:p>
    <w:p w14:paraId="1E80AFF9">
      <w:pPr>
        <w:adjustRightInd/>
        <w:snapToGrid/>
        <w:spacing w:line="440" w:lineRule="exact"/>
        <w:ind w:firstLine="440"/>
        <w:jc w:val="both"/>
        <w:rPr>
          <w:rFonts w:hint="eastAsia"/>
          <w:sz w:val="22"/>
          <w:lang w:eastAsia="zh-CN"/>
        </w:rPr>
      </w:pPr>
      <w:r>
        <w:rPr>
          <w:rFonts w:hint="eastAsia"/>
          <w:sz w:val="22"/>
          <w:lang w:eastAsia="zh-CN"/>
        </w:rPr>
        <w:t>2.投标人负责该项目现场各种设备设施、工器具、安全防护用品与所有资产，按要求制定相应的安全生产责任制、环保责任制、职业健康管理制度、安全生产规章制度和安全操作规程、教育培训制度、使用维护保养制度、应急预案等内业资料。提供全面的运维管理服务，包括设备管理、备品备件、消耗性材料管理、安全管理、环境管理、资料档案管理、生产管理、故障清除、故障分析管理等。</w:t>
      </w:r>
    </w:p>
    <w:p w14:paraId="4FFC5F1F">
      <w:pPr>
        <w:adjustRightInd/>
        <w:snapToGrid/>
        <w:spacing w:line="440" w:lineRule="exact"/>
        <w:ind w:firstLine="440"/>
        <w:jc w:val="both"/>
        <w:rPr>
          <w:rFonts w:hint="eastAsia"/>
          <w:sz w:val="22"/>
          <w:lang w:eastAsia="zh-CN"/>
        </w:rPr>
      </w:pPr>
      <w:r>
        <w:rPr>
          <w:rFonts w:hint="eastAsia"/>
          <w:sz w:val="22"/>
          <w:lang w:eastAsia="zh-CN"/>
        </w:rPr>
        <w:t>3.按照招标人技术要求和标准,负责委托资产检修维护工作，包括但不限于与委托资产相关的设备设施日常运维、巡检消缺、故障处理、部件维修更换、定期维护、设备功能性测试和电气测试、技术培训、根据设备运行情况出具技改或整改建议方案并配合实施，开展防雷检测和沉降观测、巡检及检修维护记录填报、档案完善、技术监督、执行两票三制、电力生产管理系统使用、各类日志台账报表上报等。</w:t>
      </w:r>
    </w:p>
    <w:p w14:paraId="039D5D6F">
      <w:pPr>
        <w:adjustRightInd/>
        <w:snapToGrid/>
        <w:spacing w:line="440" w:lineRule="exact"/>
        <w:ind w:firstLine="440"/>
        <w:jc w:val="both"/>
        <w:rPr>
          <w:rFonts w:hint="eastAsia"/>
          <w:sz w:val="22"/>
          <w:lang w:eastAsia="zh-CN"/>
        </w:rPr>
      </w:pPr>
      <w:r>
        <w:rPr>
          <w:rFonts w:hint="eastAsia"/>
          <w:sz w:val="22"/>
          <w:lang w:eastAsia="zh-CN"/>
        </w:rPr>
        <w:t>4.建筑、构筑物日常维护，设备、设施运行监控、巡视、故障处置、检修、消缺及配套的安全、技术、分析等基础管理工作；具体设备、设施包括不限于：发电设备、变配电设备、通讯设备、自动化设备、保护设备、建筑物、辅助设施、变电架构、避雷针及设备舱体等。</w:t>
      </w:r>
    </w:p>
    <w:p w14:paraId="7B4AE8D1">
      <w:pPr>
        <w:adjustRightInd/>
        <w:snapToGrid/>
        <w:spacing w:line="440" w:lineRule="exact"/>
        <w:ind w:firstLine="440"/>
        <w:jc w:val="both"/>
        <w:rPr>
          <w:rFonts w:hint="eastAsia"/>
          <w:sz w:val="22"/>
          <w:lang w:eastAsia="zh-CN"/>
        </w:rPr>
      </w:pPr>
      <w:r>
        <w:rPr>
          <w:rFonts w:hint="eastAsia"/>
          <w:sz w:val="22"/>
          <w:lang w:eastAsia="zh-CN"/>
        </w:rPr>
        <w:t>5.生产准备工作包含但不限于：人员到位、人员培训，电站运维工器具、安全设施、必要的备件、耗材的配置采购；安全工器具、仪器仪表校验及消防系统及器材定期检查、校验、补充和充装；保障正常生产运维车辆准备、安全生产制度、设备运行规程、设备操作规程、岗位职责、各类台账等编制工作，运行日志、巡视记录、工作票等日常运维手册等材料准备工作。</w:t>
      </w:r>
    </w:p>
    <w:p w14:paraId="31B1ED1C">
      <w:pPr>
        <w:adjustRightInd/>
        <w:snapToGrid/>
        <w:spacing w:line="440" w:lineRule="exact"/>
        <w:ind w:firstLine="440"/>
        <w:jc w:val="both"/>
        <w:rPr>
          <w:rFonts w:hint="eastAsia"/>
          <w:sz w:val="22"/>
          <w:lang w:eastAsia="zh-CN"/>
        </w:rPr>
      </w:pPr>
      <w:r>
        <w:rPr>
          <w:rFonts w:hint="eastAsia"/>
          <w:sz w:val="22"/>
          <w:lang w:eastAsia="zh-CN"/>
        </w:rPr>
        <w:t>6.投标人应保证所有电站设备运行数据（包括电子数据）的完整和准确，运行数据收集和分析服务，包括日报、周报、月报、年报及定制报表和相关报告编制与报送，并妥善保存。建立、建全档案管理制度并定期做好对各类运行、检测记录、维护、实验报告等技术资料的整理、分析，并提交相关报告。保存现场运行记录等安全生产管理文件，并允许招标人随时查阅。为了招标人运行数据的保密及数据对外统一，投标人只向招标人联络代表提供数据报表，不向其它任何部门提供运行数据。（投标人接到招标人联络代表书面签字通知后，方可向招标人以外的单位提供其它文件数据资料）。</w:t>
      </w:r>
    </w:p>
    <w:p w14:paraId="607324F8">
      <w:pPr>
        <w:adjustRightInd/>
        <w:snapToGrid/>
        <w:spacing w:line="440" w:lineRule="exact"/>
        <w:ind w:firstLine="440"/>
        <w:jc w:val="both"/>
        <w:rPr>
          <w:rFonts w:hint="eastAsia"/>
          <w:sz w:val="22"/>
          <w:lang w:eastAsia="zh-CN"/>
        </w:rPr>
      </w:pPr>
      <w:r>
        <w:rPr>
          <w:rFonts w:hint="eastAsia"/>
          <w:sz w:val="22"/>
          <w:lang w:eastAsia="zh-CN"/>
        </w:rPr>
        <w:t>7.投标人负责按招标人要求报送各类计划方案；负责编制村级光伏电站及储能电站月度生产运行分析报告，于次月报送招标人;负责编制光伏电站、储能电站及送出线路年度运行维护总结报告，于每年7月将上一年度运行维护总结报告报送招标人。</w:t>
      </w:r>
    </w:p>
    <w:p w14:paraId="0A8DE8C7">
      <w:pPr>
        <w:adjustRightInd/>
        <w:snapToGrid/>
        <w:spacing w:line="440" w:lineRule="exact"/>
        <w:ind w:firstLine="440"/>
        <w:jc w:val="both"/>
        <w:rPr>
          <w:rFonts w:hint="eastAsia"/>
          <w:sz w:val="22"/>
          <w:lang w:eastAsia="zh-CN"/>
        </w:rPr>
      </w:pPr>
      <w:r>
        <w:rPr>
          <w:rFonts w:hint="eastAsia"/>
          <w:sz w:val="22"/>
          <w:lang w:eastAsia="zh-CN"/>
        </w:rPr>
        <w:t>8.投标人建立健全光伏电站、储能电站及送出线路所有资产台账，做好设备检修、技改及维护记录、做好库房、资料管理工作，相应数据形成数据库，明确资产产权，保证各设备合同期内所有历史数据数据库中可查，且与实物对应。定期盘点并向招标人报送，保证固定资产完好，保证工器具能够满足正常检修维护使用。</w:t>
      </w:r>
    </w:p>
    <w:p w14:paraId="0828EEC5">
      <w:pPr>
        <w:adjustRightInd/>
        <w:snapToGrid/>
        <w:spacing w:line="440" w:lineRule="exact"/>
        <w:ind w:firstLine="440"/>
        <w:jc w:val="both"/>
        <w:rPr>
          <w:rFonts w:hint="eastAsia"/>
          <w:sz w:val="22"/>
          <w:lang w:eastAsia="zh-CN"/>
        </w:rPr>
      </w:pPr>
      <w:r>
        <w:rPr>
          <w:rFonts w:hint="eastAsia"/>
          <w:sz w:val="22"/>
          <w:lang w:eastAsia="zh-CN"/>
        </w:rPr>
        <w:t>9.光伏场区及储能场区积雪、积水、杂草处理。根据天气情况，每年对所有光伏组件清洗不少于4</w:t>
      </w:r>
      <w:r>
        <w:rPr>
          <w:rFonts w:hint="eastAsia"/>
          <w:color w:val="FF0000"/>
          <w:sz w:val="22"/>
          <w:lang w:eastAsia="zh-CN"/>
        </w:rPr>
        <w:t xml:space="preserve"> </w:t>
      </w:r>
      <w:r>
        <w:rPr>
          <w:rFonts w:hint="eastAsia"/>
          <w:sz w:val="22"/>
          <w:lang w:eastAsia="zh-CN"/>
        </w:rPr>
        <w:t>次（每个季度至少1次，根据组件情况增加清洁次数）、除草不少于</w:t>
      </w:r>
      <w:r>
        <w:rPr>
          <w:rFonts w:hint="eastAsia"/>
          <w:color w:val="000000"/>
          <w:sz w:val="22"/>
          <w:lang w:eastAsia="zh-CN"/>
        </w:rPr>
        <w:t>2</w:t>
      </w:r>
      <w:r>
        <w:rPr>
          <w:rFonts w:hint="eastAsia"/>
          <w:sz w:val="22"/>
          <w:lang w:eastAsia="zh-CN"/>
        </w:rPr>
        <w:t>次（包括生产区域日常除草及秋季防火专项除草）。根据实际情况清理光伏厂区防火隔离带，根据降雪情况，及时清雪，上述工作在实施前需编制含验收标准的专项实施方案上报招标人，审核通过后及时开展相关工作，并办理验收手续，未完成部分招标人按照该部分分项价格核算并扣罚。</w:t>
      </w:r>
    </w:p>
    <w:p w14:paraId="5AF69E00">
      <w:pPr>
        <w:pStyle w:val="12"/>
        <w:adjustRightInd/>
        <w:snapToGrid/>
        <w:spacing w:after="0" w:line="440" w:lineRule="exact"/>
        <w:ind w:firstLine="440" w:firstLineChars="200"/>
        <w:rPr>
          <w:rFonts w:hint="eastAsia" w:ascii="宋体" w:hAnsi="宋体"/>
          <w:sz w:val="22"/>
          <w:szCs w:val="22"/>
        </w:rPr>
      </w:pPr>
      <w:r>
        <w:rPr>
          <w:rFonts w:hint="eastAsia" w:ascii="宋体" w:hAnsi="宋体"/>
          <w:sz w:val="22"/>
          <w:szCs w:val="22"/>
        </w:rPr>
        <w:t>10.储能场区设备设施日常运维、巡检消缺、故障处理、部件维修更换、定期维护、设备功能性测试和电气测试、技术培训、根据设备运行情况出具技改或整改建议方案并配合实施，开展防雷检测和沉降观测、巡检及检修维护记录填报、档案完善、技术监督、执行两票三制、电力生产管理系统使用、各类日志台账报表上报等。</w:t>
      </w:r>
    </w:p>
    <w:p w14:paraId="7B542B7B">
      <w:pPr>
        <w:adjustRightInd/>
        <w:snapToGrid/>
        <w:spacing w:line="440" w:lineRule="exact"/>
        <w:ind w:firstLine="440"/>
        <w:jc w:val="both"/>
        <w:rPr>
          <w:rFonts w:hint="eastAsia"/>
          <w:sz w:val="22"/>
          <w:lang w:eastAsia="zh-CN"/>
        </w:rPr>
      </w:pPr>
      <w:r>
        <w:rPr>
          <w:rFonts w:hint="eastAsia"/>
          <w:sz w:val="22"/>
          <w:lang w:eastAsia="zh-CN"/>
        </w:rPr>
        <w:t>11.储能电站消防系统值班值守、储能水冷系统清理和检修维护、暖通系统清理维护、电站辅助检修维护、物资编码申请及清点、隐患和缺陷排查整改辅助服务、视频监控消缺等储能电站专项工作，及相关的协助异常和事故（事件）信息报送、设备设施保洁清理、质安环保管理、资料档案管理及其它辅助管理工作，要求投标人按照国家和行业标准，公司电力生产管理和安全管理等相关制度规定，以公司电力生产管理系统为平台，开展电站的运维服务工作，并接受招标人的监督、管理和考核。</w:t>
      </w:r>
    </w:p>
    <w:p w14:paraId="73A7B72E">
      <w:pPr>
        <w:adjustRightInd/>
        <w:snapToGrid/>
        <w:spacing w:line="440" w:lineRule="exact"/>
        <w:ind w:firstLine="440"/>
        <w:jc w:val="both"/>
        <w:rPr>
          <w:rFonts w:hint="eastAsia"/>
          <w:sz w:val="22"/>
          <w:lang w:eastAsia="zh-CN"/>
        </w:rPr>
      </w:pPr>
      <w:r>
        <w:rPr>
          <w:rFonts w:hint="eastAsia"/>
          <w:kern w:val="2"/>
          <w:sz w:val="22"/>
          <w:lang w:eastAsia="zh-CN"/>
        </w:rPr>
        <w:t>12.土建基础设施的养护，支架倾斜处理与加固、清理等设施缺陷</w:t>
      </w:r>
      <w:r>
        <w:rPr>
          <w:rFonts w:hint="eastAsia"/>
          <w:sz w:val="22"/>
          <w:lang w:eastAsia="zh-CN"/>
        </w:rPr>
        <w:t>和异常处理。</w:t>
      </w:r>
    </w:p>
    <w:p w14:paraId="504E5F78">
      <w:pPr>
        <w:pStyle w:val="12"/>
        <w:adjustRightInd/>
        <w:snapToGrid/>
        <w:spacing w:after="0" w:line="440" w:lineRule="exact"/>
        <w:ind w:firstLine="440" w:firstLineChars="200"/>
        <w:rPr>
          <w:rFonts w:hint="eastAsia" w:ascii="宋体" w:hAnsi="宋体"/>
          <w:sz w:val="22"/>
          <w:szCs w:val="22"/>
        </w:rPr>
      </w:pPr>
      <w:r>
        <w:rPr>
          <w:rFonts w:hint="eastAsia" w:ascii="宋体" w:hAnsi="宋体"/>
          <w:sz w:val="22"/>
          <w:szCs w:val="22"/>
        </w:rPr>
        <w:t>13.储能区墙体、光伏区围栏、水源等，以及其附属设施的日常保养、维护与修缮。</w:t>
      </w:r>
    </w:p>
    <w:p w14:paraId="4E105B63">
      <w:pPr>
        <w:pStyle w:val="13"/>
        <w:adjustRightInd/>
        <w:snapToGrid/>
        <w:spacing w:line="440" w:lineRule="exact"/>
        <w:ind w:firstLine="440"/>
        <w:rPr>
          <w:rFonts w:hint="eastAsia" w:ascii="宋体" w:hAnsi="宋体" w:cs="宋体"/>
          <w:sz w:val="22"/>
          <w:szCs w:val="22"/>
        </w:rPr>
      </w:pPr>
      <w:r>
        <w:rPr>
          <w:rFonts w:hint="eastAsia" w:ascii="宋体" w:hAnsi="宋体" w:cs="宋体"/>
          <w:sz w:val="22"/>
          <w:szCs w:val="22"/>
        </w:rPr>
        <w:t>14.每年对光伏区组件、支架、逆变器、接地装置等进行两次（春检、秋检）全面的螺栓紧固和除锈工作。</w:t>
      </w:r>
    </w:p>
    <w:p w14:paraId="725A100F">
      <w:pPr>
        <w:pStyle w:val="13"/>
        <w:adjustRightInd/>
        <w:snapToGrid/>
        <w:spacing w:line="440" w:lineRule="exact"/>
        <w:ind w:firstLine="440"/>
        <w:rPr>
          <w:rFonts w:hint="eastAsia" w:ascii="宋体" w:hAnsi="宋体" w:cs="宋体"/>
          <w:sz w:val="22"/>
          <w:szCs w:val="22"/>
        </w:rPr>
      </w:pPr>
      <w:r>
        <w:rPr>
          <w:rFonts w:hint="eastAsia" w:ascii="宋体" w:hAnsi="宋体" w:cs="宋体"/>
          <w:sz w:val="22"/>
          <w:szCs w:val="22"/>
        </w:rPr>
        <w:t>15.站内线路及其相关的生产设施的运行、检修维护工作；光伏场区及储能场区的外送线路按月巡视检查一次，并提供检查记录。</w:t>
      </w:r>
    </w:p>
    <w:p w14:paraId="4990FBCD">
      <w:pPr>
        <w:adjustRightInd/>
        <w:snapToGrid/>
        <w:spacing w:line="440" w:lineRule="exact"/>
        <w:ind w:firstLine="440"/>
        <w:jc w:val="both"/>
        <w:rPr>
          <w:rFonts w:hint="eastAsia"/>
          <w:sz w:val="22"/>
          <w:lang w:eastAsia="zh-CN"/>
        </w:rPr>
      </w:pPr>
      <w:r>
        <w:rPr>
          <w:rFonts w:hint="eastAsia"/>
          <w:sz w:val="22"/>
          <w:lang w:eastAsia="zh-CN"/>
        </w:rPr>
        <w:t>16.设备巡检、消缺、消漏、临修、抢修项目。</w:t>
      </w:r>
    </w:p>
    <w:p w14:paraId="5921C8B5">
      <w:pPr>
        <w:adjustRightInd/>
        <w:snapToGrid/>
        <w:spacing w:line="440" w:lineRule="exact"/>
        <w:ind w:firstLine="440"/>
        <w:jc w:val="both"/>
        <w:rPr>
          <w:rFonts w:hint="eastAsia"/>
          <w:sz w:val="22"/>
          <w:lang w:eastAsia="zh-CN"/>
        </w:rPr>
      </w:pPr>
      <w:r>
        <w:rPr>
          <w:rFonts w:hint="eastAsia"/>
          <w:sz w:val="22"/>
          <w:lang w:eastAsia="zh-CN"/>
        </w:rPr>
        <w:t>17.备用设备的临修、事故性抢修。</w:t>
      </w:r>
    </w:p>
    <w:p w14:paraId="0C5C39C8">
      <w:pPr>
        <w:adjustRightInd/>
        <w:snapToGrid/>
        <w:spacing w:line="440" w:lineRule="exact"/>
        <w:ind w:firstLine="440"/>
        <w:jc w:val="both"/>
        <w:rPr>
          <w:rFonts w:hint="eastAsia"/>
          <w:sz w:val="22"/>
          <w:lang w:eastAsia="zh-CN"/>
        </w:rPr>
      </w:pPr>
      <w:r>
        <w:rPr>
          <w:rFonts w:hint="eastAsia"/>
          <w:sz w:val="22"/>
          <w:lang w:eastAsia="zh-CN"/>
        </w:rPr>
        <w:t>18.设备需定期进行的各项检查、各项检修等。</w:t>
      </w:r>
    </w:p>
    <w:p w14:paraId="097D099B">
      <w:pPr>
        <w:pStyle w:val="13"/>
        <w:adjustRightInd/>
        <w:snapToGrid/>
        <w:spacing w:line="440" w:lineRule="exact"/>
        <w:ind w:firstLine="440"/>
        <w:rPr>
          <w:rFonts w:hint="eastAsia" w:ascii="宋体" w:hAnsi="宋体" w:cs="宋体"/>
          <w:sz w:val="22"/>
          <w:szCs w:val="22"/>
        </w:rPr>
      </w:pPr>
      <w:r>
        <w:rPr>
          <w:rFonts w:hint="eastAsia" w:ascii="宋体" w:hAnsi="宋体" w:cs="宋体"/>
          <w:sz w:val="22"/>
          <w:szCs w:val="22"/>
        </w:rPr>
        <w:t>19.投标人必须经常性的检查其运维范围内的各类隐患，包括人的不安全行为、物的不安全状态、环境的不良因素等，对发现的各类隐患要及时处理、上报招标人，并将检查及处理情况记录在案。</w:t>
      </w:r>
    </w:p>
    <w:p w14:paraId="011B8D51">
      <w:pPr>
        <w:pStyle w:val="13"/>
        <w:adjustRightInd/>
        <w:snapToGrid/>
        <w:spacing w:line="440" w:lineRule="exact"/>
        <w:ind w:firstLine="440"/>
        <w:rPr>
          <w:rFonts w:hint="eastAsia" w:ascii="宋体" w:hAnsi="宋体" w:cs="宋体"/>
          <w:sz w:val="22"/>
          <w:szCs w:val="22"/>
        </w:rPr>
      </w:pPr>
      <w:r>
        <w:rPr>
          <w:rFonts w:hint="eastAsia" w:ascii="宋体" w:hAnsi="宋体" w:cs="宋体"/>
          <w:sz w:val="22"/>
          <w:szCs w:val="22"/>
        </w:rPr>
        <w:t>20.加强场地看护和巡逻、设备检查和检测、设备缺陷管理，按设备缺陷的严重程度进行分类，做好各项运行记录，并及时进行消缺处理；每周至少进行一次电站安全、运行质量检查、隐患故障排除工作;建立科学的、可量化的评价指标为电站运维问题检查提供参考，确保及时排除设备故障和隐患。</w:t>
      </w:r>
    </w:p>
    <w:p w14:paraId="5C00965F">
      <w:pPr>
        <w:pStyle w:val="13"/>
        <w:adjustRightInd/>
        <w:snapToGrid/>
        <w:spacing w:line="440" w:lineRule="exact"/>
        <w:ind w:firstLine="440"/>
        <w:rPr>
          <w:rFonts w:hint="eastAsia" w:ascii="宋体" w:hAnsi="宋体" w:cs="宋体"/>
          <w:sz w:val="22"/>
          <w:szCs w:val="22"/>
        </w:rPr>
      </w:pPr>
      <w:r>
        <w:rPr>
          <w:rFonts w:hint="eastAsia" w:ascii="宋体" w:hAnsi="宋体" w:cs="宋体"/>
          <w:sz w:val="22"/>
          <w:szCs w:val="22"/>
        </w:rPr>
        <w:t>21.负责项目启动并网调试、基建移交生产、竣工验收配合工作（包括工程、设备出质保时的验收工作）</w:t>
      </w:r>
    </w:p>
    <w:p w14:paraId="24AF4CD0">
      <w:pPr>
        <w:adjustRightInd/>
        <w:snapToGrid/>
        <w:spacing w:line="440" w:lineRule="exact"/>
        <w:ind w:firstLine="440"/>
        <w:jc w:val="both"/>
        <w:rPr>
          <w:rFonts w:hint="eastAsia"/>
          <w:sz w:val="22"/>
          <w:lang w:eastAsia="zh-CN"/>
        </w:rPr>
      </w:pPr>
      <w:r>
        <w:rPr>
          <w:rFonts w:hint="eastAsia"/>
          <w:sz w:val="22"/>
          <w:lang w:eastAsia="zh-CN"/>
        </w:rPr>
        <w:t>22.投标人负责对接施工单位及各设备厂家，按合同对本项目的质保服务，负责督促项目消缺整改工作，对外委单位人员进行相关产品售后知识培训及技术支持，并督促质保厂家按合同要求提供备品备件。</w:t>
      </w:r>
    </w:p>
    <w:p w14:paraId="4185BF6F">
      <w:pPr>
        <w:adjustRightInd/>
        <w:snapToGrid/>
        <w:spacing w:line="440" w:lineRule="exact"/>
        <w:ind w:firstLine="440"/>
        <w:jc w:val="both"/>
        <w:rPr>
          <w:rFonts w:hint="eastAsia"/>
          <w:sz w:val="22"/>
          <w:lang w:eastAsia="zh-CN"/>
        </w:rPr>
      </w:pPr>
      <w:r>
        <w:rPr>
          <w:rFonts w:hint="eastAsia"/>
          <w:sz w:val="22"/>
          <w:lang w:eastAsia="zh-CN"/>
        </w:rPr>
        <w:t>23.按照招标人相关制度要求及冀北电网变电站运行维护标准对本项目进行管理，包括运行检修相关资料填写、检修管理、定期抄表、计算电量等工作，负责做好与所属电网调度的沟通工作，在执行《电网调度管理条例》和《并网调度协议》的前提下，采取各种措施，最大程度减少限电损失。</w:t>
      </w:r>
    </w:p>
    <w:p w14:paraId="51BC33BE">
      <w:pPr>
        <w:adjustRightInd/>
        <w:snapToGrid/>
        <w:spacing w:line="440" w:lineRule="exact"/>
        <w:ind w:firstLine="440"/>
        <w:jc w:val="both"/>
        <w:rPr>
          <w:rFonts w:hint="eastAsia"/>
          <w:sz w:val="22"/>
          <w:lang w:eastAsia="zh-CN"/>
        </w:rPr>
      </w:pPr>
      <w:r>
        <w:rPr>
          <w:rFonts w:hint="eastAsia"/>
          <w:sz w:val="22"/>
          <w:lang w:eastAsia="zh-CN"/>
        </w:rPr>
        <w:t>24.负责行业监管机构、政府相关部门、项目所在乡镇村、各级电网机构和招标人等监督检查的配合、协调及整改工作（注：包括政府执法部门罚款协调、电网限电协调、考核费用协调、停送电过程协调等）。</w:t>
      </w:r>
    </w:p>
    <w:p w14:paraId="6C8783D8">
      <w:pPr>
        <w:adjustRightInd/>
        <w:snapToGrid/>
        <w:spacing w:line="440" w:lineRule="exact"/>
        <w:ind w:firstLine="440"/>
        <w:jc w:val="both"/>
        <w:rPr>
          <w:rFonts w:hint="eastAsia"/>
          <w:sz w:val="22"/>
          <w:lang w:eastAsia="zh-CN"/>
        </w:rPr>
      </w:pPr>
      <w:r>
        <w:rPr>
          <w:rFonts w:hint="eastAsia"/>
          <w:sz w:val="22"/>
          <w:lang w:eastAsia="zh-CN"/>
        </w:rPr>
        <w:t>25.负责协助招标人与保险公司洽谈理赔事宜，当电站发生损坏等事故时，运维公司应第一时间通知招标人和上级主管部门，并负责做好抢险、现场取证、索赔资料收集，协助招标人进行索赔谈判事宜。</w:t>
      </w:r>
    </w:p>
    <w:p w14:paraId="3D1F6688">
      <w:pPr>
        <w:adjustRightInd/>
        <w:snapToGrid/>
        <w:spacing w:line="440" w:lineRule="exact"/>
        <w:ind w:firstLine="440"/>
        <w:jc w:val="both"/>
        <w:rPr>
          <w:rFonts w:hint="eastAsia"/>
          <w:sz w:val="22"/>
          <w:lang w:eastAsia="zh-CN"/>
        </w:rPr>
      </w:pPr>
      <w:r>
        <w:rPr>
          <w:rFonts w:hint="eastAsia"/>
          <w:sz w:val="22"/>
          <w:lang w:eastAsia="zh-CN"/>
        </w:rPr>
        <w:t>26.配合招标人组织、协调、监督、考评相关设备及施工质保单位等，确保设备平稳运行，发电能力区域领先。</w:t>
      </w:r>
    </w:p>
    <w:p w14:paraId="715236F8">
      <w:pPr>
        <w:adjustRightInd/>
        <w:snapToGrid/>
        <w:spacing w:line="440" w:lineRule="exact"/>
        <w:ind w:firstLine="440"/>
        <w:jc w:val="both"/>
        <w:rPr>
          <w:rFonts w:hint="eastAsia"/>
          <w:sz w:val="22"/>
          <w:lang w:eastAsia="zh-CN"/>
        </w:rPr>
      </w:pPr>
      <w:r>
        <w:rPr>
          <w:rFonts w:hint="eastAsia"/>
          <w:sz w:val="22"/>
          <w:lang w:eastAsia="zh-CN"/>
        </w:rPr>
        <w:t>27.投标人负责单价2000元以内的备品备件及易耗品，根据备品备件消耗、储备及设备运行情况制定备品备件需求计划，并根据招标人要求填报备件备件消耗、采购等统计清单，科学设置储备定额、安全库存。投标人按照招标人备件管理要求做好管理，对照前一年备件消耗与故障情况每年提交备件采购计划、损坏备件的收集管理等。</w:t>
      </w:r>
    </w:p>
    <w:p w14:paraId="173B9D4D">
      <w:pPr>
        <w:pStyle w:val="13"/>
        <w:adjustRightInd/>
        <w:snapToGrid/>
        <w:spacing w:line="440" w:lineRule="exact"/>
        <w:ind w:firstLine="560" w:firstLineChars="0"/>
        <w:rPr>
          <w:rFonts w:hint="eastAsia" w:ascii="宋体" w:hAnsi="宋体" w:cs="宋体"/>
          <w:sz w:val="22"/>
          <w:szCs w:val="22"/>
        </w:rPr>
      </w:pPr>
      <w:r>
        <w:rPr>
          <w:rFonts w:hint="eastAsia" w:ascii="宋体" w:hAnsi="宋体" w:cs="宋体"/>
          <w:sz w:val="22"/>
          <w:szCs w:val="22"/>
        </w:rPr>
        <w:t>28.对维护、抢修时更换下的设备或部件进行修理，对拆卸下来的废料及检修用工器具不得随意堆放，应按招标人规定安置。</w:t>
      </w:r>
    </w:p>
    <w:p w14:paraId="1FEE1316">
      <w:pPr>
        <w:pStyle w:val="13"/>
        <w:adjustRightInd/>
        <w:snapToGrid/>
        <w:spacing w:line="440" w:lineRule="exact"/>
        <w:ind w:firstLine="560" w:firstLineChars="0"/>
        <w:rPr>
          <w:rFonts w:hint="eastAsia" w:ascii="宋体" w:hAnsi="宋体" w:cs="宋体"/>
          <w:sz w:val="22"/>
          <w:szCs w:val="22"/>
        </w:rPr>
      </w:pPr>
      <w:r>
        <w:rPr>
          <w:rFonts w:hint="eastAsia" w:ascii="宋体" w:hAnsi="宋体" w:cs="宋体"/>
          <w:sz w:val="22"/>
          <w:szCs w:val="22"/>
        </w:rPr>
        <w:t>29.依照国家、行业相关的技术规范、管理验收标准对外委的检修以及其它外委项目的施工管理、竣工验收工作。</w:t>
      </w:r>
    </w:p>
    <w:p w14:paraId="0246B021">
      <w:pPr>
        <w:ind w:firstLine="440"/>
        <w:rPr>
          <w:rFonts w:hint="eastAsia"/>
          <w:sz w:val="22"/>
          <w:lang w:eastAsia="zh-CN"/>
        </w:rPr>
      </w:pPr>
      <w:r>
        <w:rPr>
          <w:rFonts w:hint="eastAsia"/>
          <w:sz w:val="22"/>
          <w:lang w:eastAsia="zh-CN"/>
        </w:rPr>
        <w:t>30.招标人安排的合同范围内的其他工作。</w:t>
      </w:r>
    </w:p>
    <w:p w14:paraId="5EB9254A">
      <w:pPr>
        <w:ind w:firstLine="440"/>
        <w:rPr>
          <w:rFonts w:hint="eastAsia"/>
          <w:b/>
          <w:sz w:val="32"/>
          <w:szCs w:val="24"/>
          <w:lang w:eastAsia="zh-CN"/>
        </w:rPr>
      </w:pPr>
      <w:r>
        <w:rPr>
          <w:rFonts w:hint="eastAsia"/>
          <w:sz w:val="22"/>
          <w:lang w:eastAsia="zh-CN"/>
        </w:rPr>
        <w:t>具体见“第五章发包人要求”</w:t>
      </w:r>
      <w:bookmarkStart w:id="3" w:name="3.投标人资格要求"/>
      <w:bookmarkEnd w:id="3"/>
    </w:p>
    <w:p w14:paraId="6D22EC8A">
      <w:pPr>
        <w:pStyle w:val="3"/>
        <w:tabs>
          <w:tab w:val="left" w:pos="564"/>
        </w:tabs>
        <w:kinsoku w:val="0"/>
        <w:overflowPunct w:val="0"/>
        <w:spacing w:before="0"/>
        <w:ind w:left="0" w:firstLine="643"/>
        <w:rPr>
          <w:rFonts w:ascii="宋体" w:hAnsi="宋体" w:eastAsia="宋体" w:cs="宋体"/>
          <w:lang w:eastAsia="zh-CN"/>
        </w:rPr>
      </w:pPr>
      <w:r>
        <w:rPr>
          <w:rFonts w:ascii="宋体" w:hAnsi="宋体" w:eastAsia="宋体" w:cs="宋体"/>
          <w:lang w:eastAsia="zh-CN"/>
        </w:rPr>
        <w:t>3、投标人资格要求</w:t>
      </w:r>
    </w:p>
    <w:p w14:paraId="7F511978">
      <w:pPr>
        <w:adjustRightInd/>
        <w:snapToGrid/>
        <w:ind w:firstLine="420"/>
        <w:rPr>
          <w:rFonts w:hint="eastAsia" w:ascii="黑体" w:hAnsi="黑体" w:eastAsia="黑体" w:cs="黑体"/>
          <w:lang w:eastAsia="zh-CN"/>
        </w:rPr>
      </w:pPr>
      <w:r>
        <w:rPr>
          <w:rFonts w:hint="eastAsia" w:ascii="黑体" w:hAnsi="黑体" w:eastAsia="黑体" w:cs="黑体"/>
          <w:lang w:eastAsia="zh-CN"/>
        </w:rPr>
        <w:t>3.1 投标人资格要求；</w:t>
      </w:r>
    </w:p>
    <w:p w14:paraId="4E3DB642">
      <w:pPr>
        <w:adjustRightInd/>
        <w:snapToGrid/>
        <w:ind w:firstLine="420"/>
        <w:jc w:val="both"/>
        <w:rPr>
          <w:rFonts w:hint="eastAsia" w:ascii="黑体" w:hAnsi="黑体" w:eastAsia="黑体" w:cs="黑体"/>
          <w:color w:val="auto"/>
          <w:spacing w:val="-4"/>
          <w:szCs w:val="21"/>
          <w:lang w:eastAsia="zh-CN"/>
        </w:rPr>
      </w:pPr>
      <w:r>
        <w:rPr>
          <w:rFonts w:hint="eastAsia" w:ascii="黑体" w:hAnsi="黑体" w:eastAsia="黑体" w:cs="黑体"/>
          <w:lang w:eastAsia="zh-CN"/>
        </w:rPr>
        <w:t>1. 资质要求：</w:t>
      </w:r>
      <w:r>
        <w:rPr>
          <w:rFonts w:hint="eastAsia" w:ascii="黑体" w:hAnsi="黑体" w:eastAsia="黑体" w:cs="黑体"/>
          <w:color w:val="auto"/>
          <w:lang w:eastAsia="zh-CN"/>
        </w:rPr>
        <w:t>投标人应具有独立法人资格，具有有效的营业执照；投标人应提供</w:t>
      </w:r>
      <w:r>
        <w:rPr>
          <w:rFonts w:ascii="黑体" w:hAnsi="黑体" w:eastAsia="黑体" w:cs="黑体"/>
          <w:color w:val="auto"/>
          <w:spacing w:val="1"/>
          <w:szCs w:val="21"/>
          <w:lang w:eastAsia="zh-CN"/>
        </w:rPr>
        <w:t>基本账户开户许可证或基本存款账户信</w:t>
      </w:r>
      <w:r>
        <w:rPr>
          <w:rFonts w:ascii="黑体" w:hAnsi="黑体" w:eastAsia="黑体" w:cs="黑体"/>
          <w:color w:val="auto"/>
          <w:szCs w:val="21"/>
          <w:lang w:eastAsia="zh-CN"/>
        </w:rPr>
        <w:t>息（根据中国人民银行关</w:t>
      </w:r>
      <w:r>
        <w:rPr>
          <w:rFonts w:ascii="黑体" w:hAnsi="黑体" w:eastAsia="黑体" w:cs="黑体"/>
          <w:color w:val="auto"/>
          <w:spacing w:val="2"/>
          <w:szCs w:val="21"/>
          <w:lang w:eastAsia="zh-CN"/>
        </w:rPr>
        <w:t>于取消企业银行账户许可的通知(银发(2019）4</w:t>
      </w:r>
      <w:r>
        <w:rPr>
          <w:rFonts w:hint="eastAsia" w:ascii="黑体" w:hAnsi="黑体" w:eastAsia="黑体" w:cs="黑体"/>
          <w:color w:val="auto"/>
          <w:spacing w:val="2"/>
          <w:szCs w:val="21"/>
          <w:lang w:eastAsia="zh-CN"/>
        </w:rPr>
        <w:t>1</w:t>
      </w:r>
      <w:r>
        <w:rPr>
          <w:rFonts w:ascii="黑体" w:hAnsi="黑体" w:eastAsia="黑体" w:cs="黑体"/>
          <w:color w:val="auto"/>
          <w:spacing w:val="1"/>
          <w:szCs w:val="21"/>
          <w:lang w:eastAsia="zh-CN"/>
        </w:rPr>
        <w:t>号)，对于不再核</w:t>
      </w:r>
      <w:r>
        <w:rPr>
          <w:rFonts w:ascii="黑体" w:hAnsi="黑体" w:eastAsia="黑体" w:cs="黑体"/>
          <w:color w:val="auto"/>
          <w:szCs w:val="21"/>
          <w:lang w:eastAsia="zh-CN"/>
        </w:rPr>
        <w:t>发基本账户开户许可证的试点地区的投标人可不提供基本账户开户</w:t>
      </w:r>
      <w:r>
        <w:rPr>
          <w:rFonts w:ascii="黑体" w:hAnsi="黑体" w:eastAsia="黑体" w:cs="黑体"/>
          <w:color w:val="auto"/>
          <w:spacing w:val="-3"/>
          <w:szCs w:val="21"/>
          <w:lang w:eastAsia="zh-CN"/>
        </w:rPr>
        <w:t>许可证，但应提供</w:t>
      </w:r>
      <w:r>
        <w:rPr>
          <w:rFonts w:hint="eastAsia" w:ascii="黑体" w:hAnsi="黑体" w:eastAsia="黑体" w:cs="黑体"/>
          <w:color w:val="auto"/>
          <w:spacing w:val="-3"/>
          <w:szCs w:val="21"/>
          <w:lang w:eastAsia="zh-CN"/>
        </w:rPr>
        <w:t>投标人基本账户</w:t>
      </w:r>
      <w:r>
        <w:rPr>
          <w:rFonts w:ascii="黑体" w:hAnsi="黑体" w:eastAsia="黑体" w:cs="黑体"/>
          <w:color w:val="auto"/>
          <w:spacing w:val="-3"/>
          <w:szCs w:val="21"/>
          <w:lang w:eastAsia="zh-CN"/>
        </w:rPr>
        <w:t>信息扫描件(包括账户名称、账</w:t>
      </w:r>
      <w:r>
        <w:rPr>
          <w:rFonts w:ascii="黑体" w:hAnsi="黑体" w:eastAsia="黑体" w:cs="黑体"/>
          <w:color w:val="auto"/>
          <w:spacing w:val="-4"/>
          <w:szCs w:val="21"/>
          <w:lang w:eastAsia="zh-CN"/>
        </w:rPr>
        <w:t>号、开户行名称</w:t>
      </w:r>
      <w:r>
        <w:rPr>
          <w:rFonts w:hint="eastAsia" w:ascii="黑体" w:hAnsi="黑体" w:eastAsia="黑体" w:cs="黑体"/>
          <w:color w:val="auto"/>
          <w:spacing w:val="-4"/>
          <w:szCs w:val="21"/>
          <w:lang w:eastAsia="zh-CN"/>
        </w:rPr>
        <w:t>、法定代表人</w:t>
      </w:r>
      <w:r>
        <w:rPr>
          <w:rFonts w:ascii="黑体" w:hAnsi="黑体" w:eastAsia="黑体" w:cs="黑体"/>
          <w:color w:val="auto"/>
          <w:spacing w:val="-4"/>
          <w:szCs w:val="21"/>
          <w:lang w:eastAsia="zh-CN"/>
        </w:rPr>
        <w:t>等</w:t>
      </w:r>
      <w:r>
        <w:rPr>
          <w:rFonts w:hint="eastAsia" w:ascii="黑体" w:hAnsi="黑体" w:eastAsia="黑体" w:cs="黑体"/>
          <w:color w:val="auto"/>
          <w:spacing w:val="-4"/>
          <w:szCs w:val="21"/>
          <w:lang w:eastAsia="zh-CN"/>
        </w:rPr>
        <w:t>信息</w:t>
      </w:r>
      <w:r>
        <w:rPr>
          <w:rFonts w:ascii="黑体" w:hAnsi="黑体" w:eastAsia="黑体" w:cs="黑体"/>
          <w:color w:val="auto"/>
          <w:spacing w:val="-4"/>
          <w:szCs w:val="21"/>
          <w:lang w:eastAsia="zh-CN"/>
        </w:rPr>
        <w:t>）</w:t>
      </w:r>
      <w:r>
        <w:rPr>
          <w:rFonts w:hint="eastAsia" w:ascii="黑体" w:hAnsi="黑体" w:eastAsia="黑体" w:cs="黑体"/>
          <w:color w:val="auto"/>
          <w:spacing w:val="-4"/>
          <w:szCs w:val="21"/>
          <w:lang w:eastAsia="zh-CN"/>
        </w:rPr>
        <w:t>；</w:t>
      </w:r>
    </w:p>
    <w:p w14:paraId="16A9E1B4">
      <w:pPr>
        <w:adjustRightInd/>
        <w:snapToGrid/>
        <w:ind w:firstLine="420"/>
        <w:rPr>
          <w:rFonts w:hint="eastAsia" w:ascii="黑体" w:hAnsi="黑体" w:eastAsia="黑体" w:cs="黑体"/>
          <w:lang w:eastAsia="zh-CN"/>
        </w:rPr>
      </w:pPr>
      <w:r>
        <w:rPr>
          <w:rFonts w:hint="eastAsia" w:ascii="黑体" w:hAnsi="黑体" w:eastAsia="黑体" w:cs="黑体"/>
          <w:color w:val="auto"/>
          <w:lang w:eastAsia="zh-CN"/>
        </w:rPr>
        <w:t>投标人须具备承装（修、试）电力设施许可证（承装类四级、承修类四级、承试类四级）及以上资质；投标人须具备有效的安</w:t>
      </w:r>
      <w:r>
        <w:rPr>
          <w:rFonts w:hint="eastAsia" w:ascii="黑体" w:hAnsi="黑体" w:eastAsia="黑体" w:cs="黑体"/>
          <w:lang w:eastAsia="zh-CN"/>
        </w:rPr>
        <w:t>全生产许可证。</w:t>
      </w:r>
    </w:p>
    <w:p w14:paraId="1D3929F5">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2. 业绩要求：2022 年 1 月 1 日至投标截止日（以合同签订日期为准），具有至少一项20MW 及以上光伏运行维护项目业绩，此项业绩要求为资格项审查业绩，不满足作无效投标处理。</w:t>
      </w:r>
    </w:p>
    <w:p w14:paraId="45850C47">
      <w:pPr>
        <w:pStyle w:val="7"/>
        <w:spacing w:before="156" w:line="289" w:lineRule="auto"/>
        <w:ind w:firstLine="420"/>
        <w:rPr>
          <w:rFonts w:hint="eastAsia" w:ascii="黑体" w:hAnsi="黑体" w:cs="黑体"/>
          <w:color w:val="auto"/>
        </w:rPr>
      </w:pPr>
      <w:r>
        <w:rPr>
          <w:rFonts w:hint="eastAsia" w:ascii="黑体" w:hAnsi="黑体" w:eastAsia="黑体" w:cs="黑体"/>
          <w:color w:val="auto"/>
        </w:rPr>
        <w:t>3.财务要求：</w:t>
      </w:r>
      <w:r>
        <w:rPr>
          <w:rFonts w:hint="eastAsia" w:ascii="黑体" w:hAnsi="黑体" w:eastAsia="黑体" w:cs="黑体"/>
          <w:color w:val="auto"/>
          <w:kern w:val="0"/>
          <w:szCs w:val="22"/>
        </w:rPr>
        <w:t>具有有效的 2023 年或 2024 年度经会计师事务所或审计机构出具的财务报告；或提供基本户开户银行</w:t>
      </w:r>
      <w:r>
        <w:rPr>
          <w:rFonts w:hint="eastAsia" w:ascii="黑体" w:hAnsi="黑体" w:eastAsia="黑体" w:cs="黑体"/>
          <w:color w:val="auto"/>
          <w:kern w:val="0"/>
          <w:szCs w:val="22"/>
          <w:highlight w:val="none"/>
        </w:rPr>
        <w:t>2025年5月</w:t>
      </w:r>
      <w:r>
        <w:rPr>
          <w:rFonts w:hint="eastAsia" w:ascii="黑体" w:hAnsi="黑体" w:eastAsia="黑体" w:cs="黑体"/>
          <w:color w:val="auto"/>
          <w:kern w:val="0"/>
          <w:szCs w:val="22"/>
          <w:highlight w:val="none"/>
          <w:lang w:val="en-US" w:eastAsia="zh-CN"/>
        </w:rPr>
        <w:t>5</w:t>
      </w:r>
      <w:r>
        <w:rPr>
          <w:rFonts w:hint="eastAsia" w:ascii="黑体" w:hAnsi="黑体" w:eastAsia="黑体" w:cs="黑体"/>
          <w:color w:val="auto"/>
          <w:kern w:val="0"/>
          <w:szCs w:val="22"/>
          <w:highlight w:val="none"/>
        </w:rPr>
        <w:t>日</w:t>
      </w:r>
      <w:r>
        <w:rPr>
          <w:rFonts w:hint="eastAsia" w:ascii="黑体" w:hAnsi="黑体" w:eastAsia="黑体" w:cs="黑体"/>
          <w:color w:val="auto"/>
          <w:kern w:val="0"/>
          <w:szCs w:val="22"/>
        </w:rPr>
        <w:t>以后出具的银行资信证明。</w:t>
      </w:r>
    </w:p>
    <w:p w14:paraId="07E77E00">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4.信誉要求：</w:t>
      </w:r>
      <w:r>
        <w:rPr>
          <w:rFonts w:hint="eastAsia" w:ascii="黑体" w:hAnsi="黑体" w:eastAsia="黑体" w:cs="黑体"/>
          <w:color w:val="auto"/>
          <w:spacing w:val="8"/>
          <w:sz w:val="20"/>
          <w:szCs w:val="20"/>
          <w:lang w:eastAsia="zh-CN"/>
        </w:rPr>
        <w:t>投标人在“中国执行信息公开网”系统中未被列入失信被执行人名单；投标人在“信用中国 ”（http://www.creditchina.gov.cn/）系统中查询未列入政府采购严重违法失信行为记录名单、重大税收违法失信主体；（投标文件中无需提供相关截图，以开标现场查询为准）。</w:t>
      </w:r>
    </w:p>
    <w:p w14:paraId="5EC50CDD">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5.人员要求：投标人应根据委托运维规模和运维业务内容，合理配置相应数量和素质的运行维护人员，保证为现场配置的运行维护人员不得少于25人（含项目负责人），投标人进驻合同项下电站的工作人员应满足如下要求：</w:t>
      </w:r>
    </w:p>
    <w:p w14:paraId="6E8ADDD8">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（1）项目负责人的资格要求：拟派项目负责人须具备自 2022年1月1日至投标截止日（以合同签订日期为准），担任过20MW及以上光伏电站运行维护项目2年以上的站长（以运维单位出具的聘书或任命文件为准），具有特种作业操作证（高压或低压电工证及登高证），熟悉电力系统安全工作规程、检修规程、运行规程、安全生产法等必备知识，熟悉危险源辨识及预防措施，具备较强的组织管理能力和沟通协调能力。</w:t>
      </w:r>
    </w:p>
    <w:p w14:paraId="3EE9287B">
      <w:pPr>
        <w:adjustRightInd/>
        <w:snapToGrid/>
        <w:ind w:firstLine="420"/>
        <w:jc w:val="both"/>
        <w:rPr>
          <w:rFonts w:hint="eastAsia" w:ascii="黑体" w:hAnsi="黑体" w:eastAsia="黑体" w:cs="黑体"/>
          <w:color w:val="auto"/>
          <w:highlight w:val="yellow"/>
          <w:lang w:eastAsia="zh-CN"/>
        </w:rPr>
      </w:pPr>
      <w:r>
        <w:rPr>
          <w:rFonts w:hint="eastAsia" w:ascii="黑体" w:hAnsi="黑体" w:eastAsia="黑体" w:cs="黑体"/>
          <w:color w:val="auto"/>
          <w:lang w:eastAsia="zh-CN"/>
        </w:rPr>
        <w:t>（2）安全管理人员：具有有效期内的国家能源局电力安全监管部门颁发的《发电企业安全管理人培训合格证》或国家应急管理部门颁发的《安全培训合格证》或需持有由</w:t>
      </w:r>
      <w:r>
        <w:rPr>
          <w:rFonts w:hint="eastAsia" w:ascii="黑体" w:hAnsi="黑体" w:eastAsia="黑体" w:cs="黑体"/>
          <w:color w:val="auto"/>
          <w:highlight w:val="none"/>
          <w:lang w:eastAsia="zh-CN"/>
        </w:rPr>
        <w:t>省应急管理厅监制市安全生产宣传教育中心颁发的安全生产培训合格证</w:t>
      </w:r>
      <w:r>
        <w:rPr>
          <w:rFonts w:hint="eastAsia" w:ascii="黑体" w:hAnsi="黑体" w:eastAsia="黑体" w:cs="黑体"/>
          <w:color w:val="auto"/>
          <w:highlight w:val="none"/>
          <w:lang w:val="en-US" w:eastAsia="zh-CN"/>
        </w:rPr>
        <w:t>或省住房和城乡建设厅颁发的《安全生产考核合格证书》</w:t>
      </w:r>
      <w:r>
        <w:rPr>
          <w:rFonts w:hint="eastAsia" w:ascii="黑体" w:hAnsi="黑体" w:eastAsia="黑体" w:cs="黑体"/>
          <w:color w:val="auto"/>
          <w:lang w:eastAsia="zh-CN"/>
        </w:rPr>
        <w:t>。</w:t>
      </w:r>
    </w:p>
    <w:p w14:paraId="2B02F14A">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（3）值长需取得特种作业操作证（高压或低压电工证）和电力调度控制中心直调厂站运行人员调度业务联系资格证书（国网冀北电力有限公司张家口供电公司下发或冀北电力调度控制中心下发）。</w:t>
      </w:r>
    </w:p>
    <w:p w14:paraId="6BC71D91">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（4）检修维护人员：应具备电气设备检修能力，特种作业证件齐全（高压电工作业证、低压电工作业证），从事相关专业工作人员数量占本项目人员配置总数的80%以上。</w:t>
      </w:r>
    </w:p>
    <w:p w14:paraId="33FF58E9">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（5）为本项目配备的运维人员中，持国家应急管理部门或公安部消防局认可的《消防设施操作员证》或《建（构）筑物消防员证》，且不少于2名。</w:t>
      </w:r>
    </w:p>
    <w:p w14:paraId="03603DCD">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6）投标人的运维团队中至少2人（不包含项目负责人）同时具有国网冀北电力有限公司张家口供电公司下发的张家口电力调度控制中心直调厂站运行人员调度业务联系资格证书及冀北电力调度控制中心下发的冀北电力调控中心直调厂站运行人员调度业务联系资格证书，须提供加盖公章的证书扫描件。</w:t>
      </w:r>
    </w:p>
    <w:p w14:paraId="341E521F">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（7）进驻本合同项目下的运维人员，人员资格证件及相关证明资料在投标文件中提供，并加盖单位公章。</w:t>
      </w:r>
    </w:p>
    <w:p w14:paraId="4F6F7ACF">
      <w:pPr>
        <w:pStyle w:val="6"/>
        <w:ind w:firstLine="420"/>
        <w:rPr>
          <w:rFonts w:hint="eastAsia" w:ascii="黑体" w:hAnsi="黑体" w:eastAsia="黑体" w:cs="黑体"/>
          <w:lang w:eastAsia="zh-CN"/>
        </w:rPr>
      </w:pPr>
      <w:r>
        <w:rPr>
          <w:rFonts w:hint="eastAsia" w:ascii="黑体" w:hAnsi="黑体" w:eastAsia="黑体" w:cs="黑体"/>
          <w:color w:val="auto"/>
          <w:lang w:eastAsia="zh-CN"/>
        </w:rPr>
        <w:t>（8）运维单位中标后，将运维工作人员名单需提供给业主方认可后，将人员的详细资料，包括工</w:t>
      </w:r>
      <w:r>
        <w:rPr>
          <w:rFonts w:hint="eastAsia" w:ascii="黑体" w:hAnsi="黑体" w:eastAsia="黑体" w:cs="黑体"/>
          <w:lang w:eastAsia="zh-CN"/>
        </w:rPr>
        <w:t>作简历、技能鉴定证书和特殊工种资质证及</w:t>
      </w:r>
      <w:r>
        <w:rPr>
          <w:rFonts w:hint="eastAsia" w:ascii="黑体" w:hAnsi="黑体" w:eastAsia="黑体" w:cs="黑体"/>
          <w:lang w:val="en-US" w:eastAsia="zh-CN"/>
        </w:rPr>
        <w:t>缴纳的2024年6月至2025年5月中任意一个月的社保证明</w:t>
      </w:r>
      <w:r>
        <w:rPr>
          <w:rFonts w:hint="default" w:ascii="黑体" w:hAnsi="黑体" w:eastAsia="黑体" w:cs="黑体"/>
          <w:lang w:eastAsia="zh-CN"/>
        </w:rPr>
        <w:t>（如为退休人员，提供退休证明及劳动合同）</w:t>
      </w:r>
      <w:r>
        <w:rPr>
          <w:rFonts w:hint="eastAsia" w:ascii="黑体" w:hAnsi="黑体" w:eastAsia="黑体" w:cs="黑体"/>
          <w:lang w:eastAsia="zh-CN"/>
        </w:rPr>
        <w:t>的复印件、扫描件等送业主方备案，审核，并在进场后提供项目负责人的安全考试合格证，如发现资料造假，将取消中标资格。运维人员必须身体健康，满足电力生产要求，所有人员每年至少进行一次体检，并严格按照职业健康管理规定执行。</w:t>
      </w:r>
    </w:p>
    <w:p w14:paraId="7A7D6A7D">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6. 其他要求：</w:t>
      </w:r>
    </w:p>
    <w:p w14:paraId="2A63C105">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1）与招标人存在利害关系可能影响招标公正性的法人、其他组织或者个人，不得参加投标；单位负责人为同一人或者存在控股、管理关系的不同单位，不得参加同一标段投标或者未划分标段的同一招标项目投标。</w:t>
      </w:r>
    </w:p>
    <w:p w14:paraId="4A93D46F">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（2）本次招标不接受联合体投标。</w:t>
      </w:r>
    </w:p>
    <w:p w14:paraId="61E09ED5">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3.2 本项目实行“双盲”评审，本项目投标文件技术方案部分采用暗标方式编制及评审，即投标人在编制投标文件技术部分时屏蔽投标人名称等信息，评标委员会依照招标文件的规定对投标文件技术部分进行盲评。</w:t>
      </w:r>
    </w:p>
    <w:p w14:paraId="1D484681">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3.3 所有证明材料如正在办理延期或变更等事宜，需提供相关部门出具的有效证明材料。</w:t>
      </w:r>
    </w:p>
    <w:p w14:paraId="4CA484A8">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3.4 资格审查方式：资格后审。</w:t>
      </w:r>
    </w:p>
    <w:p w14:paraId="0E29C396">
      <w:pPr>
        <w:pStyle w:val="3"/>
        <w:tabs>
          <w:tab w:val="left" w:pos="564"/>
        </w:tabs>
        <w:kinsoku w:val="0"/>
        <w:overflowPunct w:val="0"/>
        <w:spacing w:before="0"/>
        <w:ind w:left="0" w:firstLine="643"/>
        <w:rPr>
          <w:rFonts w:ascii="宋体" w:hAnsi="宋体" w:eastAsia="宋体" w:cs="宋体"/>
          <w:lang w:eastAsia="zh-CN"/>
        </w:rPr>
      </w:pPr>
      <w:bookmarkStart w:id="4" w:name="4.招标文件的获取"/>
      <w:bookmarkEnd w:id="4"/>
      <w:r>
        <w:rPr>
          <w:rFonts w:ascii="宋体" w:hAnsi="宋体" w:eastAsia="宋体" w:cs="宋体"/>
          <w:lang w:eastAsia="zh-CN"/>
        </w:rPr>
        <w:t>4.招标文件的获取</w:t>
      </w:r>
    </w:p>
    <w:p w14:paraId="3D7398B7">
      <w:pPr>
        <w:adjustRightInd/>
        <w:snapToGrid/>
        <w:ind w:firstLine="420"/>
        <w:rPr>
          <w:rFonts w:hint="eastAsia"/>
          <w:szCs w:val="21"/>
          <w:lang w:eastAsia="zh-CN"/>
        </w:rPr>
      </w:pPr>
      <w:r>
        <w:rPr>
          <w:rFonts w:hint="eastAsia"/>
          <w:szCs w:val="21"/>
          <w:lang w:eastAsia="zh-CN"/>
        </w:rPr>
        <w:t>4.1凡有意参加投标者，</w:t>
      </w:r>
      <w:r>
        <w:rPr>
          <w:rFonts w:hint="eastAsia"/>
          <w:szCs w:val="21"/>
          <w:highlight w:val="none"/>
          <w:lang w:eastAsia="zh-CN"/>
        </w:rPr>
        <w:t>请于2025年0</w:t>
      </w:r>
      <w:r>
        <w:rPr>
          <w:rFonts w:hint="eastAsia"/>
          <w:szCs w:val="21"/>
          <w:highlight w:val="none"/>
          <w:lang w:val="en-US" w:eastAsia="zh-CN"/>
        </w:rPr>
        <w:t>5</w:t>
      </w:r>
      <w:r>
        <w:rPr>
          <w:rFonts w:hint="eastAsia"/>
          <w:szCs w:val="21"/>
          <w:highlight w:val="none"/>
          <w:lang w:eastAsia="zh-CN"/>
        </w:rPr>
        <w:t>月</w:t>
      </w:r>
      <w:r>
        <w:rPr>
          <w:rFonts w:hint="eastAsia"/>
          <w:szCs w:val="21"/>
          <w:highlight w:val="none"/>
          <w:lang w:val="en-US" w:eastAsia="zh-CN"/>
        </w:rPr>
        <w:t>15</w:t>
      </w:r>
      <w:r>
        <w:rPr>
          <w:rFonts w:hint="eastAsia"/>
          <w:szCs w:val="21"/>
          <w:highlight w:val="none"/>
          <w:lang w:eastAsia="zh-CN"/>
        </w:rPr>
        <w:t>日09：00时至2025年0</w:t>
      </w:r>
      <w:r>
        <w:rPr>
          <w:rFonts w:hint="eastAsia"/>
          <w:szCs w:val="21"/>
          <w:highlight w:val="none"/>
          <w:lang w:val="en-US" w:eastAsia="zh-CN"/>
        </w:rPr>
        <w:t>5</w:t>
      </w:r>
      <w:r>
        <w:rPr>
          <w:rFonts w:hint="eastAsia"/>
          <w:szCs w:val="21"/>
          <w:highlight w:val="none"/>
          <w:lang w:eastAsia="zh-CN"/>
        </w:rPr>
        <w:t>月</w:t>
      </w:r>
      <w:r>
        <w:rPr>
          <w:rFonts w:hint="eastAsia"/>
          <w:szCs w:val="21"/>
          <w:highlight w:val="none"/>
          <w:lang w:val="en-US" w:eastAsia="zh-CN"/>
        </w:rPr>
        <w:t>20</w:t>
      </w:r>
      <w:r>
        <w:rPr>
          <w:rFonts w:hint="eastAsia"/>
          <w:szCs w:val="21"/>
          <w:highlight w:val="none"/>
          <w:lang w:eastAsia="zh-CN"/>
        </w:rPr>
        <w:t>日</w:t>
      </w:r>
      <w:r>
        <w:rPr>
          <w:rFonts w:hint="eastAsia"/>
          <w:szCs w:val="21"/>
          <w:highlight w:val="none"/>
          <w:lang w:val="en-US" w:eastAsia="zh-CN"/>
        </w:rPr>
        <w:t>12</w:t>
      </w:r>
      <w:r>
        <w:rPr>
          <w:rFonts w:hint="eastAsia"/>
          <w:szCs w:val="21"/>
          <w:highlight w:val="none"/>
          <w:lang w:eastAsia="zh-CN"/>
        </w:rPr>
        <w:t>：00时</w:t>
      </w:r>
      <w:r>
        <w:rPr>
          <w:rFonts w:hint="eastAsia"/>
          <w:szCs w:val="21"/>
          <w:lang w:eastAsia="zh-CN"/>
        </w:rPr>
        <w:t>（北京时间，下同），登录招采进宝河北专区自主网上报名，下载电子招标文件、澄清或修改等资料。</w:t>
      </w:r>
    </w:p>
    <w:p w14:paraId="5B58F77F">
      <w:pPr>
        <w:adjustRightInd/>
        <w:snapToGrid/>
        <w:ind w:firstLine="420"/>
        <w:rPr>
          <w:rFonts w:hint="eastAsia"/>
          <w:szCs w:val="21"/>
          <w:lang w:eastAsia="zh-CN"/>
        </w:rPr>
      </w:pPr>
      <w:bookmarkStart w:id="5" w:name="_Toc8334"/>
      <w:r>
        <w:rPr>
          <w:rFonts w:hint="eastAsia"/>
          <w:szCs w:val="21"/>
          <w:lang w:eastAsia="zh-CN"/>
        </w:rPr>
        <w:t>4.2招标文件每套售价0元，售后不退。</w:t>
      </w:r>
      <w:bookmarkEnd w:id="5"/>
    </w:p>
    <w:p w14:paraId="2F47AC56">
      <w:pPr>
        <w:pStyle w:val="7"/>
        <w:tabs>
          <w:tab w:val="left" w:pos="3631"/>
          <w:tab w:val="left" w:pos="7202"/>
        </w:tabs>
        <w:kinsoku w:val="0"/>
        <w:overflowPunct w:val="0"/>
        <w:ind w:firstLine="420"/>
        <w:rPr>
          <w:rFonts w:hint="eastAsia" w:ascii="宋体" w:hAnsi="宋体"/>
          <w:szCs w:val="21"/>
        </w:rPr>
      </w:pPr>
      <w:r>
        <w:rPr>
          <w:rFonts w:hint="eastAsia" w:ascii="宋体" w:hAnsi="宋体"/>
          <w:szCs w:val="21"/>
        </w:rPr>
        <w:t>4.3本项目采用全电子流程招投标，投标单位须在及招采进宝河北专区办理注册登记；编制投标文件需使用河北CA，河北CA注册有一定周期，请及时办理以免影响本次项目投标。</w:t>
      </w:r>
    </w:p>
    <w:p w14:paraId="1E3865CE">
      <w:pPr>
        <w:pStyle w:val="3"/>
        <w:tabs>
          <w:tab w:val="left" w:pos="564"/>
        </w:tabs>
        <w:kinsoku w:val="0"/>
        <w:overflowPunct w:val="0"/>
        <w:spacing w:before="0"/>
        <w:ind w:left="0" w:firstLine="643"/>
        <w:rPr>
          <w:rFonts w:ascii="宋体" w:hAnsi="宋体" w:eastAsia="宋体" w:cs="宋体"/>
          <w:lang w:eastAsia="zh-CN"/>
        </w:rPr>
      </w:pPr>
      <w:bookmarkStart w:id="6" w:name="5.投标文件的递交"/>
      <w:bookmarkEnd w:id="6"/>
      <w:r>
        <w:rPr>
          <w:rFonts w:ascii="宋体" w:hAnsi="宋体" w:eastAsia="宋体" w:cs="宋体"/>
          <w:lang w:eastAsia="zh-CN"/>
        </w:rPr>
        <w:t>5.投标文件的递交</w:t>
      </w:r>
    </w:p>
    <w:p w14:paraId="600BFBFF">
      <w:pPr>
        <w:adjustRightInd/>
        <w:snapToGrid/>
        <w:ind w:firstLine="420"/>
        <w:rPr>
          <w:rFonts w:hint="eastAsia"/>
          <w:szCs w:val="21"/>
          <w:lang w:eastAsia="zh-CN"/>
        </w:rPr>
      </w:pPr>
      <w:bookmarkStart w:id="7" w:name="6.发布公告的媒介"/>
      <w:bookmarkEnd w:id="7"/>
      <w:r>
        <w:rPr>
          <w:rFonts w:hint="eastAsia"/>
          <w:szCs w:val="21"/>
          <w:lang w:eastAsia="zh-CN"/>
        </w:rPr>
        <w:t>5.1 投标文件递交的截止时间（投标截止时间，下同）为2025年</w:t>
      </w:r>
      <w:r>
        <w:rPr>
          <w:rFonts w:hint="eastAsia"/>
          <w:szCs w:val="21"/>
          <w:highlight w:val="none"/>
          <w:lang w:val="en-US" w:eastAsia="zh-CN"/>
        </w:rPr>
        <w:t>06</w:t>
      </w:r>
      <w:r>
        <w:rPr>
          <w:rFonts w:hint="eastAsia"/>
          <w:szCs w:val="21"/>
          <w:highlight w:val="none"/>
          <w:lang w:eastAsia="zh-CN"/>
        </w:rPr>
        <w:t>月</w:t>
      </w:r>
      <w:r>
        <w:rPr>
          <w:rFonts w:hint="eastAsia"/>
          <w:szCs w:val="21"/>
          <w:highlight w:val="none"/>
          <w:lang w:val="en-US" w:eastAsia="zh-CN"/>
        </w:rPr>
        <w:t>05</w:t>
      </w:r>
      <w:r>
        <w:rPr>
          <w:rFonts w:hint="eastAsia"/>
          <w:szCs w:val="21"/>
          <w:lang w:eastAsia="zh-CN"/>
        </w:rPr>
        <w:t>日0</w:t>
      </w:r>
      <w:r>
        <w:rPr>
          <w:rFonts w:hint="eastAsia"/>
          <w:szCs w:val="21"/>
          <w:lang w:val="en-US" w:eastAsia="zh-CN"/>
        </w:rPr>
        <w:t>8</w:t>
      </w:r>
      <w:r>
        <w:rPr>
          <w:rFonts w:hint="eastAsia"/>
          <w:szCs w:val="21"/>
          <w:lang w:eastAsia="zh-CN"/>
        </w:rPr>
        <w:t>：</w:t>
      </w:r>
      <w:r>
        <w:rPr>
          <w:rFonts w:hint="eastAsia"/>
          <w:szCs w:val="21"/>
          <w:lang w:val="en-US" w:eastAsia="zh-CN"/>
        </w:rPr>
        <w:t>3</w:t>
      </w:r>
      <w:r>
        <w:rPr>
          <w:rFonts w:hint="eastAsia"/>
          <w:szCs w:val="21"/>
          <w:lang w:eastAsia="zh-CN"/>
        </w:rPr>
        <w:t>0 时，投标人应在截止时间前通过招采进宝河北专区上传加密的电子投标文件并投标。</w:t>
      </w:r>
    </w:p>
    <w:p w14:paraId="7C6BE91E">
      <w:pPr>
        <w:adjustRightInd/>
        <w:snapToGrid/>
        <w:ind w:firstLine="420"/>
        <w:rPr>
          <w:rFonts w:hint="eastAsia"/>
          <w:szCs w:val="21"/>
          <w:lang w:eastAsia="zh-CN"/>
        </w:rPr>
      </w:pPr>
      <w:r>
        <w:rPr>
          <w:rFonts w:hint="eastAsia"/>
          <w:szCs w:val="21"/>
          <w:lang w:eastAsia="zh-CN"/>
        </w:rPr>
        <w:t>5.2 电子投标文件逾期送达的、或者未送达指定地点，招标人不予受理。</w:t>
      </w:r>
    </w:p>
    <w:p w14:paraId="16236DC8">
      <w:pPr>
        <w:pStyle w:val="3"/>
        <w:tabs>
          <w:tab w:val="left" w:pos="564"/>
        </w:tabs>
        <w:kinsoku w:val="0"/>
        <w:overflowPunct w:val="0"/>
        <w:spacing w:before="0"/>
        <w:ind w:left="0" w:firstLine="643"/>
        <w:rPr>
          <w:rFonts w:ascii="宋体" w:hAnsi="宋体" w:eastAsia="宋体" w:cs="宋体"/>
        </w:rPr>
      </w:pPr>
      <w:r>
        <w:rPr>
          <w:rFonts w:ascii="宋体" w:hAnsi="宋体" w:eastAsia="宋体" w:cs="宋体"/>
        </w:rPr>
        <w:t>6</w:t>
      </w:r>
      <w:r>
        <w:rPr>
          <w:rFonts w:ascii="宋体" w:hAnsi="宋体" w:eastAsia="宋体" w:cs="宋体"/>
          <w:lang w:eastAsia="zh-CN"/>
        </w:rPr>
        <w:t>.</w:t>
      </w:r>
      <w:r>
        <w:rPr>
          <w:rFonts w:ascii="宋体" w:hAnsi="宋体" w:eastAsia="宋体" w:cs="宋体"/>
        </w:rPr>
        <w:t>发布公告的媒介</w:t>
      </w:r>
    </w:p>
    <w:p w14:paraId="68626958">
      <w:pPr>
        <w:pStyle w:val="7"/>
        <w:tabs>
          <w:tab w:val="left" w:pos="4019"/>
        </w:tabs>
        <w:kinsoku w:val="0"/>
        <w:overflowPunct w:val="0"/>
        <w:ind w:firstLine="420"/>
        <w:rPr>
          <w:rFonts w:hint="eastAsia" w:ascii="宋体" w:hAnsi="宋体"/>
          <w:szCs w:val="21"/>
        </w:rPr>
      </w:pPr>
      <w:r>
        <w:rPr>
          <w:rFonts w:hint="eastAsia" w:ascii="宋体" w:hAnsi="宋体"/>
          <w:szCs w:val="21"/>
        </w:rPr>
        <w:t>本次招标公告同时在《河北省招标投标公共服务平台》（http://www.hebeieb.com/）、招采进宝河北专区、张北县大容新能源开发有限公司</w:t>
      </w:r>
      <w:r>
        <w:rPr>
          <w:rFonts w:hint="eastAsia"/>
          <w:spacing w:val="8"/>
          <w:sz w:val="20"/>
          <w:szCs w:val="20"/>
        </w:rPr>
        <w:t>（</w:t>
      </w:r>
      <w:r>
        <w:rPr>
          <w:rFonts w:hint="eastAsia" w:ascii="宋体" w:hAnsi="宋体"/>
          <w:spacing w:val="8"/>
          <w:sz w:val="20"/>
          <w:szCs w:val="20"/>
        </w:rPr>
        <w:t>http://www.zbdrxny.com/</w:t>
      </w:r>
      <w:r>
        <w:rPr>
          <w:rFonts w:hint="eastAsia"/>
          <w:spacing w:val="8"/>
          <w:sz w:val="20"/>
          <w:szCs w:val="20"/>
        </w:rPr>
        <w:t>）</w:t>
      </w:r>
      <w:r>
        <w:rPr>
          <w:rFonts w:hint="eastAsia" w:ascii="宋体" w:hAnsi="宋体"/>
          <w:szCs w:val="21"/>
        </w:rPr>
        <w:t>上发布。因轻信其他组织、个人或媒体提供的信息而造成损失招标的，招标人、招标代理机构概不负责。</w:t>
      </w:r>
    </w:p>
    <w:p w14:paraId="3CFE92B7">
      <w:pPr>
        <w:adjustRightInd/>
        <w:snapToGrid/>
        <w:spacing w:line="408" w:lineRule="auto"/>
        <w:ind w:firstLine="643"/>
        <w:rPr>
          <w:rFonts w:hint="eastAsia" w:ascii="黑体" w:hAnsi="黑体" w:eastAsia="黑体" w:cs="黑体"/>
          <w:lang w:eastAsia="zh-CN"/>
        </w:rPr>
      </w:pPr>
      <w:r>
        <w:rPr>
          <w:rFonts w:hint="eastAsia"/>
          <w:b/>
          <w:sz w:val="32"/>
          <w:szCs w:val="24"/>
          <w:lang w:eastAsia="zh-CN"/>
        </w:rPr>
        <w:t>7.本次招标，异议、监督、投诉联系方式</w:t>
      </w:r>
      <w:r>
        <w:rPr>
          <w:rFonts w:hint="eastAsia" w:ascii="黑体" w:hAnsi="黑体" w:eastAsia="黑体" w:cs="黑体"/>
          <w:lang w:eastAsia="zh-CN"/>
        </w:rPr>
        <w:t xml:space="preserve"> </w:t>
      </w:r>
    </w:p>
    <w:p w14:paraId="72E9C843">
      <w:pPr>
        <w:adjustRightInd/>
        <w:snapToGrid/>
        <w:spacing w:line="408" w:lineRule="auto"/>
        <w:ind w:firstLine="420"/>
        <w:rPr>
          <w:rFonts w:hint="eastAsia" w:ascii="黑体" w:hAnsi="黑体" w:eastAsia="黑体" w:cs="黑体"/>
          <w:lang w:eastAsia="zh-CN"/>
        </w:rPr>
      </w:pPr>
      <w:r>
        <w:rPr>
          <w:rFonts w:hint="eastAsia" w:ascii="黑体" w:hAnsi="黑体" w:eastAsia="黑体" w:cs="黑体"/>
          <w:lang w:eastAsia="zh-CN"/>
        </w:rPr>
        <w:t>（1）招标，异议渠道：</w:t>
      </w:r>
    </w:p>
    <w:p w14:paraId="21EF2063">
      <w:pPr>
        <w:pStyle w:val="6"/>
        <w:ind w:firstLine="420"/>
        <w:rPr>
          <w:rFonts w:ascii="黑体" w:hAnsi="黑体" w:eastAsia="黑体" w:cs="黑体"/>
          <w:lang w:eastAsia="zh-CN"/>
        </w:rPr>
      </w:pPr>
      <w:r>
        <w:rPr>
          <w:rFonts w:ascii="黑体" w:hAnsi="黑体" w:eastAsia="黑体" w:cs="黑体"/>
          <w:lang w:eastAsia="zh-CN"/>
        </w:rPr>
        <w:t>名 称：张北县大容新能源开发有限公司</w:t>
      </w:r>
      <w:r>
        <w:rPr>
          <w:rFonts w:hint="eastAsia" w:ascii="黑体" w:hAnsi="黑体" w:eastAsia="黑体" w:cs="黑体"/>
          <w:lang w:eastAsia="zh-CN"/>
        </w:rPr>
        <w:t>，</w:t>
      </w:r>
      <w:r>
        <w:rPr>
          <w:rFonts w:ascii="黑体" w:hAnsi="黑体" w:eastAsia="黑体" w:cs="黑体"/>
          <w:lang w:eastAsia="zh-CN"/>
        </w:rPr>
        <w:t>地 址：张北县张库大道张北县大容新能源开发有限公司二楼项目管理部</w:t>
      </w:r>
      <w:r>
        <w:rPr>
          <w:rFonts w:hint="eastAsia" w:ascii="黑体" w:hAnsi="黑体" w:eastAsia="黑体" w:cs="黑体"/>
          <w:lang w:eastAsia="zh-CN"/>
        </w:rPr>
        <w:t>，</w:t>
      </w:r>
      <w:r>
        <w:rPr>
          <w:rFonts w:ascii="黑体" w:hAnsi="黑体" w:eastAsia="黑体" w:cs="黑体"/>
          <w:lang w:eastAsia="zh-CN"/>
        </w:rPr>
        <w:t>联系方式：</w:t>
      </w:r>
      <w:r>
        <w:rPr>
          <w:rFonts w:hint="eastAsia"/>
          <w:lang w:eastAsia="zh-CN"/>
        </w:rPr>
        <w:t>杨文旭</w:t>
      </w:r>
      <w:r>
        <w:rPr>
          <w:rFonts w:ascii="黑体" w:hAnsi="黑体" w:eastAsia="黑体" w:cs="黑体"/>
          <w:lang w:eastAsia="zh-CN"/>
        </w:rPr>
        <w:t xml:space="preserve"> 0313-5330036</w:t>
      </w:r>
    </w:p>
    <w:p w14:paraId="7500EC74">
      <w:pPr>
        <w:adjustRightInd/>
        <w:snapToGrid/>
        <w:spacing w:line="408" w:lineRule="auto"/>
        <w:ind w:firstLine="420"/>
        <w:rPr>
          <w:rFonts w:ascii="黑体" w:hAnsi="黑体" w:eastAsia="黑体" w:cs="黑体"/>
          <w:lang w:eastAsia="zh-CN"/>
        </w:rPr>
      </w:pPr>
      <w:r>
        <w:rPr>
          <w:rFonts w:ascii="黑体" w:hAnsi="黑体" w:eastAsia="黑体" w:cs="黑体"/>
          <w:lang w:eastAsia="zh-CN"/>
        </w:rPr>
        <w:t>名 称：河北本俊工程项目管理有限公司</w:t>
      </w:r>
      <w:r>
        <w:rPr>
          <w:rFonts w:hint="eastAsia" w:ascii="黑体" w:hAnsi="黑体" w:eastAsia="黑体" w:cs="黑体"/>
          <w:lang w:eastAsia="zh-CN"/>
        </w:rPr>
        <w:t>，</w:t>
      </w:r>
      <w:r>
        <w:rPr>
          <w:rFonts w:ascii="黑体" w:hAnsi="黑体" w:eastAsia="黑体" w:cs="黑体"/>
          <w:lang w:eastAsia="zh-CN"/>
        </w:rPr>
        <w:t>地 址：河北省张家口经济开发区惠通街1号五金机电城6号楼6层622号</w:t>
      </w:r>
      <w:r>
        <w:rPr>
          <w:rFonts w:hint="eastAsia" w:ascii="黑体" w:hAnsi="黑体" w:eastAsia="黑体" w:cs="黑体"/>
          <w:lang w:eastAsia="zh-CN"/>
        </w:rPr>
        <w:t>，</w:t>
      </w:r>
      <w:r>
        <w:rPr>
          <w:rFonts w:ascii="黑体" w:hAnsi="黑体" w:eastAsia="黑体" w:cs="黑体"/>
          <w:lang w:eastAsia="zh-CN"/>
        </w:rPr>
        <w:t>联系方式：任娜</w:t>
      </w:r>
      <w:r>
        <w:rPr>
          <w:rFonts w:hint="eastAsia" w:ascii="黑体" w:hAnsi="黑体" w:eastAsia="黑体" w:cs="黑体"/>
          <w:lang w:eastAsia="zh-CN"/>
        </w:rPr>
        <w:t xml:space="preserve"> </w:t>
      </w:r>
      <w:r>
        <w:rPr>
          <w:rFonts w:ascii="黑体" w:hAnsi="黑体" w:eastAsia="黑体" w:cs="黑体"/>
          <w:lang w:eastAsia="zh-CN"/>
        </w:rPr>
        <w:t>0313-2037191</w:t>
      </w:r>
    </w:p>
    <w:p w14:paraId="4C6E244D">
      <w:pPr>
        <w:pStyle w:val="6"/>
        <w:ind w:firstLine="420"/>
        <w:rPr>
          <w:rFonts w:ascii="黑体" w:hAnsi="黑体" w:eastAsia="黑体" w:cs="黑体"/>
          <w:lang w:eastAsia="zh-CN"/>
        </w:rPr>
      </w:pPr>
      <w:r>
        <w:rPr>
          <w:rFonts w:hint="eastAsia" w:ascii="黑体" w:hAnsi="黑体" w:eastAsia="黑体" w:cs="黑体"/>
          <w:lang w:eastAsia="zh-CN"/>
        </w:rPr>
        <w:t>（2）监督部门：</w:t>
      </w:r>
      <w:r>
        <w:rPr>
          <w:rFonts w:ascii="黑体" w:hAnsi="黑体" w:eastAsia="黑体" w:cs="黑体"/>
          <w:lang w:eastAsia="zh-CN"/>
        </w:rPr>
        <w:t>名 称：</w:t>
      </w:r>
      <w:r>
        <w:rPr>
          <w:rFonts w:hint="eastAsia"/>
          <w:lang w:eastAsia="zh-CN"/>
        </w:rPr>
        <w:t>张北县新能源发展中心</w:t>
      </w:r>
      <w:r>
        <w:rPr>
          <w:rFonts w:hint="eastAsia" w:ascii="黑体" w:hAnsi="黑体" w:eastAsia="黑体" w:cs="黑体"/>
          <w:lang w:eastAsia="zh-CN"/>
        </w:rPr>
        <w:t>，</w:t>
      </w:r>
      <w:r>
        <w:rPr>
          <w:rFonts w:ascii="黑体" w:hAnsi="黑体" w:eastAsia="黑体" w:cs="黑体"/>
          <w:lang w:eastAsia="zh-CN"/>
        </w:rPr>
        <w:t>地 址：张北县</w:t>
      </w:r>
      <w:r>
        <w:rPr>
          <w:rFonts w:hint="eastAsia" w:ascii="黑体" w:hAnsi="黑体" w:eastAsia="黑体" w:cs="黑体"/>
          <w:lang w:eastAsia="zh-CN"/>
        </w:rPr>
        <w:t>兴和东路4-2号三</w:t>
      </w:r>
      <w:r>
        <w:rPr>
          <w:rFonts w:ascii="黑体" w:hAnsi="黑体" w:eastAsia="黑体" w:cs="黑体"/>
          <w:lang w:eastAsia="zh-CN"/>
        </w:rPr>
        <w:t>楼</w:t>
      </w:r>
      <w:r>
        <w:rPr>
          <w:rFonts w:hint="eastAsia" w:ascii="黑体" w:hAnsi="黑体" w:eastAsia="黑体" w:cs="黑体"/>
          <w:lang w:eastAsia="zh-CN"/>
        </w:rPr>
        <w:t>光伏业务股，</w:t>
      </w:r>
      <w:r>
        <w:rPr>
          <w:rFonts w:ascii="黑体" w:hAnsi="黑体" w:eastAsia="黑体" w:cs="黑体"/>
          <w:lang w:eastAsia="zh-CN"/>
        </w:rPr>
        <w:t>联系方式：杨宗彬0313-2737089</w:t>
      </w:r>
    </w:p>
    <w:p w14:paraId="5BEBC012">
      <w:pPr>
        <w:adjustRightInd/>
        <w:snapToGrid/>
        <w:spacing w:line="408" w:lineRule="auto"/>
        <w:ind w:firstLine="420"/>
        <w:rPr>
          <w:rFonts w:hint="eastAsia" w:ascii="黑体" w:hAnsi="黑体" w:eastAsia="黑体" w:cs="黑体"/>
          <w:lang w:eastAsia="zh-CN"/>
        </w:rPr>
      </w:pPr>
      <w:r>
        <w:rPr>
          <w:rFonts w:hint="eastAsia" w:ascii="黑体" w:hAnsi="黑体" w:eastAsia="黑体" w:cs="黑体"/>
          <w:lang w:eastAsia="zh-CN"/>
        </w:rPr>
        <w:t>（3）投诉部门:</w:t>
      </w:r>
      <w:r>
        <w:rPr>
          <w:rFonts w:ascii="黑体" w:hAnsi="黑体" w:eastAsia="黑体" w:cs="黑体"/>
          <w:lang w:eastAsia="zh-CN"/>
        </w:rPr>
        <w:t>名 称：名 称：</w:t>
      </w:r>
      <w:r>
        <w:rPr>
          <w:rFonts w:hint="eastAsia"/>
          <w:lang w:eastAsia="zh-CN"/>
        </w:rPr>
        <w:t>张北县新能源发展中心</w:t>
      </w:r>
      <w:r>
        <w:rPr>
          <w:rFonts w:hint="eastAsia" w:ascii="黑体" w:hAnsi="黑体" w:eastAsia="黑体" w:cs="黑体"/>
          <w:lang w:eastAsia="zh-CN"/>
        </w:rPr>
        <w:t>，</w:t>
      </w:r>
      <w:r>
        <w:rPr>
          <w:rFonts w:ascii="黑体" w:hAnsi="黑体" w:eastAsia="黑体" w:cs="黑体"/>
          <w:lang w:eastAsia="zh-CN"/>
        </w:rPr>
        <w:t>地 址：张北县</w:t>
      </w:r>
      <w:r>
        <w:rPr>
          <w:rFonts w:hint="eastAsia" w:ascii="黑体" w:hAnsi="黑体" w:eastAsia="黑体" w:cs="黑体"/>
          <w:lang w:eastAsia="zh-CN"/>
        </w:rPr>
        <w:t>兴和东路4-2号三</w:t>
      </w:r>
      <w:r>
        <w:rPr>
          <w:rFonts w:ascii="黑体" w:hAnsi="黑体" w:eastAsia="黑体" w:cs="黑体"/>
          <w:lang w:eastAsia="zh-CN"/>
        </w:rPr>
        <w:t>楼</w:t>
      </w:r>
      <w:r>
        <w:rPr>
          <w:rFonts w:hint="eastAsia" w:ascii="黑体" w:hAnsi="黑体" w:eastAsia="黑体" w:cs="黑体"/>
          <w:lang w:eastAsia="zh-CN"/>
        </w:rPr>
        <w:t>光伏业务股，</w:t>
      </w:r>
      <w:r>
        <w:rPr>
          <w:rFonts w:ascii="黑体" w:hAnsi="黑体" w:eastAsia="黑体" w:cs="黑体"/>
          <w:lang w:eastAsia="zh-CN"/>
        </w:rPr>
        <w:t>联系方式：</w:t>
      </w:r>
      <w:r>
        <w:rPr>
          <w:rFonts w:hint="eastAsia"/>
          <w:lang w:eastAsia="zh-CN"/>
        </w:rPr>
        <w:t>杨宗彬</w:t>
      </w:r>
      <w:r>
        <w:rPr>
          <w:rFonts w:ascii="黑体" w:hAnsi="黑体" w:eastAsia="黑体" w:cs="黑体"/>
          <w:lang w:eastAsia="zh-CN"/>
        </w:rPr>
        <w:t xml:space="preserve"> 0313-2737089</w:t>
      </w:r>
    </w:p>
    <w:p w14:paraId="53377791">
      <w:pPr>
        <w:rPr>
          <w:rFonts w:ascii="宋体" w:hAnsi="宋体" w:eastAsia="宋体" w:cs="宋体"/>
          <w:sz w:val="30"/>
          <w:szCs w:val="30"/>
          <w:lang w:eastAsia="zh-CN"/>
        </w:rPr>
      </w:pPr>
      <w:r>
        <w:rPr>
          <w:rFonts w:ascii="宋体" w:hAnsi="宋体" w:eastAsia="宋体" w:cs="宋体"/>
          <w:sz w:val="30"/>
          <w:szCs w:val="30"/>
          <w:lang w:eastAsia="zh-CN"/>
        </w:rPr>
        <w:br w:type="page"/>
      </w:r>
    </w:p>
    <w:p w14:paraId="21CE2085">
      <w:pPr>
        <w:pStyle w:val="3"/>
        <w:kinsoku w:val="0"/>
        <w:overflowPunct w:val="0"/>
        <w:spacing w:before="0"/>
        <w:ind w:left="0" w:firstLine="0" w:firstLineChars="0"/>
        <w:jc w:val="center"/>
        <w:rPr>
          <w:rFonts w:ascii="宋体" w:hAnsi="宋体" w:eastAsia="宋体" w:cs="宋体"/>
          <w:sz w:val="36"/>
          <w:szCs w:val="36"/>
          <w:lang w:eastAsia="zh-CN"/>
        </w:rPr>
      </w:pPr>
      <w:bookmarkStart w:id="8" w:name="_GoBack"/>
      <w:bookmarkEnd w:id="8"/>
      <w:r>
        <w:rPr>
          <w:rFonts w:ascii="宋体" w:hAnsi="宋体" w:eastAsia="宋体" w:cs="宋体"/>
          <w:sz w:val="30"/>
          <w:szCs w:val="30"/>
          <w:lang w:eastAsia="zh-CN"/>
        </w:rPr>
        <w:t>投标人须知前附表</w:t>
      </w:r>
    </w:p>
    <w:tbl>
      <w:tblPr>
        <w:tblStyle w:val="14"/>
        <w:tblW w:w="98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2159"/>
        <w:gridCol w:w="6542"/>
      </w:tblGrid>
      <w:tr w14:paraId="33381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45D396A2">
            <w:pPr>
              <w:pStyle w:val="17"/>
              <w:kinsoku w:val="0"/>
              <w:overflowPunct w:val="0"/>
              <w:spacing w:line="243" w:lineRule="auto"/>
              <w:ind w:firstLine="0" w:firstLineChars="0"/>
              <w:jc w:val="center"/>
              <w:rPr>
                <w:rFonts w:ascii="宋体" w:hAnsi="宋体" w:cs="宋体"/>
                <w:b/>
                <w:sz w:val="21"/>
                <w:szCs w:val="21"/>
              </w:rPr>
            </w:pPr>
            <w:r>
              <w:rPr>
                <w:rFonts w:ascii="宋体" w:hAnsi="宋体" w:cs="宋体"/>
                <w:b/>
                <w:sz w:val="21"/>
                <w:szCs w:val="21"/>
              </w:rPr>
              <w:t>条款号</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703EE96A">
            <w:pPr>
              <w:pStyle w:val="17"/>
              <w:kinsoku w:val="0"/>
              <w:overflowPunct w:val="0"/>
              <w:spacing w:line="243" w:lineRule="auto"/>
              <w:ind w:firstLine="422"/>
              <w:jc w:val="center"/>
              <w:rPr>
                <w:rFonts w:ascii="宋体" w:hAnsi="宋体" w:cs="宋体"/>
                <w:b/>
                <w:sz w:val="21"/>
                <w:szCs w:val="21"/>
              </w:rPr>
            </w:pPr>
            <w:r>
              <w:rPr>
                <w:rFonts w:ascii="宋体" w:hAnsi="宋体" w:cs="宋体"/>
                <w:b/>
                <w:sz w:val="21"/>
                <w:szCs w:val="21"/>
              </w:rPr>
              <w:t>条款名称</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50B66799">
            <w:pPr>
              <w:pStyle w:val="17"/>
              <w:kinsoku w:val="0"/>
              <w:overflowPunct w:val="0"/>
              <w:spacing w:line="243" w:lineRule="auto"/>
              <w:ind w:firstLine="422"/>
              <w:jc w:val="center"/>
              <w:rPr>
                <w:rFonts w:ascii="宋体" w:hAnsi="宋体" w:cs="宋体"/>
                <w:b/>
                <w:sz w:val="21"/>
                <w:szCs w:val="21"/>
              </w:rPr>
            </w:pPr>
            <w:r>
              <w:rPr>
                <w:rFonts w:ascii="宋体" w:hAnsi="宋体" w:cs="宋体"/>
                <w:b/>
                <w:sz w:val="21"/>
                <w:szCs w:val="21"/>
              </w:rPr>
              <w:t>编列内容</w:t>
            </w:r>
          </w:p>
        </w:tc>
      </w:tr>
      <w:tr w14:paraId="01477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3F838613">
            <w:pPr>
              <w:ind w:firstLine="420"/>
              <w:jc w:val="both"/>
              <w:rPr>
                <w:szCs w:val="21"/>
              </w:rPr>
            </w:pPr>
            <w:r>
              <w:rPr>
                <w:szCs w:val="21"/>
              </w:rPr>
              <w:t>1</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691A7CFD">
            <w:pPr>
              <w:ind w:firstLine="420"/>
              <w:jc w:val="center"/>
              <w:rPr>
                <w:szCs w:val="21"/>
              </w:rPr>
            </w:pPr>
            <w:r>
              <w:rPr>
                <w:szCs w:val="21"/>
              </w:rPr>
              <w:t>招标人</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044EEA09">
            <w:pPr>
              <w:spacing w:line="312" w:lineRule="auto"/>
              <w:ind w:left="42" w:leftChars="20" w:right="42" w:rightChars="20" w:firstLine="420"/>
              <w:rPr>
                <w:rFonts w:hint="eastAsia"/>
                <w:szCs w:val="21"/>
                <w:lang w:eastAsia="zh-CN"/>
              </w:rPr>
            </w:pPr>
            <w:r>
              <w:rPr>
                <w:szCs w:val="21"/>
                <w:lang w:eastAsia="zh-CN"/>
              </w:rPr>
              <w:t>招标人：</w:t>
            </w:r>
            <w:r>
              <w:rPr>
                <w:rFonts w:hint="eastAsia"/>
                <w:szCs w:val="21"/>
                <w:lang w:eastAsia="zh-CN"/>
              </w:rPr>
              <w:t>张北县大容新能源开发有限公司</w:t>
            </w:r>
          </w:p>
          <w:p w14:paraId="1107C538">
            <w:pPr>
              <w:spacing w:line="312" w:lineRule="auto"/>
              <w:ind w:left="42" w:leftChars="20" w:right="42" w:rightChars="20" w:firstLine="420"/>
              <w:rPr>
                <w:rFonts w:hint="eastAsia"/>
                <w:szCs w:val="21"/>
                <w:lang w:eastAsia="zh-CN"/>
              </w:rPr>
            </w:pPr>
            <w:r>
              <w:rPr>
                <w:szCs w:val="21"/>
                <w:lang w:eastAsia="zh-CN"/>
              </w:rPr>
              <w:t>地址：</w:t>
            </w:r>
            <w:r>
              <w:rPr>
                <w:rFonts w:hint="eastAsia"/>
                <w:szCs w:val="21"/>
                <w:lang w:eastAsia="zh-CN"/>
              </w:rPr>
              <w:t>张北县张库大道张北县大容新能源开发有限公司二楼项目管理部</w:t>
            </w:r>
          </w:p>
          <w:p w14:paraId="4EB543DE">
            <w:pPr>
              <w:spacing w:line="312" w:lineRule="auto"/>
              <w:ind w:left="42" w:leftChars="20" w:right="42" w:rightChars="20" w:firstLine="420"/>
              <w:rPr>
                <w:szCs w:val="21"/>
                <w:lang w:eastAsia="zh-CN"/>
              </w:rPr>
            </w:pPr>
            <w:r>
              <w:rPr>
                <w:szCs w:val="21"/>
                <w:lang w:eastAsia="zh-CN"/>
              </w:rPr>
              <w:t>联系人：</w:t>
            </w:r>
            <w:r>
              <w:rPr>
                <w:rFonts w:hint="eastAsia"/>
                <w:lang w:eastAsia="zh-CN"/>
              </w:rPr>
              <w:t>杨文旭</w:t>
            </w:r>
            <w:r>
              <w:rPr>
                <w:szCs w:val="21"/>
                <w:lang w:eastAsia="zh-CN"/>
              </w:rPr>
              <w:t xml:space="preserve"> </w:t>
            </w:r>
          </w:p>
          <w:p w14:paraId="073E102C">
            <w:pPr>
              <w:spacing w:line="312" w:lineRule="auto"/>
              <w:ind w:left="42" w:leftChars="20" w:right="42" w:rightChars="20" w:firstLine="420"/>
              <w:rPr>
                <w:spacing w:val="-3"/>
                <w:szCs w:val="21"/>
                <w:lang w:val="zh-CN" w:eastAsia="zh-CN" w:bidi="zh-CN"/>
              </w:rPr>
            </w:pPr>
            <w:r>
              <w:rPr>
                <w:szCs w:val="21"/>
                <w:lang w:eastAsia="zh-CN"/>
              </w:rPr>
              <w:t>电话：0313-5330036</w:t>
            </w:r>
          </w:p>
        </w:tc>
      </w:tr>
      <w:tr w14:paraId="529B7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3D1DA4B7">
            <w:pPr>
              <w:ind w:firstLine="420"/>
              <w:jc w:val="both"/>
              <w:rPr>
                <w:rFonts w:hint="eastAsia"/>
                <w:szCs w:val="21"/>
                <w:lang w:eastAsia="zh-CN"/>
              </w:rPr>
            </w:pPr>
            <w:r>
              <w:rPr>
                <w:rFonts w:hint="eastAsia"/>
                <w:szCs w:val="21"/>
                <w:lang w:eastAsia="zh-CN"/>
              </w:rPr>
              <w:t>2</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7D61FC2F">
            <w:pPr>
              <w:ind w:firstLine="420"/>
              <w:jc w:val="center"/>
              <w:rPr>
                <w:szCs w:val="21"/>
              </w:rPr>
            </w:pPr>
            <w:r>
              <w:rPr>
                <w:szCs w:val="21"/>
              </w:rPr>
              <w:t>招标代理机构</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5C016144">
            <w:pPr>
              <w:spacing w:line="312" w:lineRule="auto"/>
              <w:ind w:left="42" w:leftChars="20" w:right="42" w:rightChars="20" w:firstLine="420"/>
              <w:rPr>
                <w:rFonts w:hint="eastAsia"/>
                <w:szCs w:val="21"/>
                <w:lang w:eastAsia="zh-CN"/>
              </w:rPr>
            </w:pPr>
            <w:r>
              <w:rPr>
                <w:szCs w:val="21"/>
                <w:lang w:eastAsia="zh-CN"/>
              </w:rPr>
              <w:t>招标代理机构:</w:t>
            </w:r>
            <w:r>
              <w:rPr>
                <w:rFonts w:hint="eastAsia"/>
                <w:szCs w:val="21"/>
                <w:lang w:eastAsia="zh-CN"/>
              </w:rPr>
              <w:t>河北本俊工程项目管理有限公司</w:t>
            </w:r>
          </w:p>
          <w:p w14:paraId="00901C7A">
            <w:pPr>
              <w:spacing w:line="312" w:lineRule="auto"/>
              <w:ind w:left="42" w:leftChars="20" w:right="42" w:rightChars="20" w:firstLine="420"/>
              <w:rPr>
                <w:rFonts w:hint="eastAsia"/>
                <w:szCs w:val="21"/>
                <w:lang w:eastAsia="zh-CN"/>
              </w:rPr>
            </w:pPr>
            <w:r>
              <w:rPr>
                <w:szCs w:val="21"/>
                <w:lang w:eastAsia="zh-CN"/>
              </w:rPr>
              <w:t>地址：</w:t>
            </w:r>
            <w:r>
              <w:rPr>
                <w:rFonts w:hint="eastAsia"/>
                <w:szCs w:val="21"/>
                <w:lang w:eastAsia="zh-CN"/>
              </w:rPr>
              <w:t>河北省张家口经济开发区惠通街1号五金机电城6号楼6层622号</w:t>
            </w:r>
          </w:p>
          <w:p w14:paraId="622D2305">
            <w:pPr>
              <w:spacing w:line="312" w:lineRule="auto"/>
              <w:ind w:left="42" w:leftChars="20" w:right="42" w:rightChars="20" w:firstLine="414"/>
              <w:rPr>
                <w:spacing w:val="-3"/>
                <w:szCs w:val="21"/>
                <w:lang w:eastAsia="zh-CN" w:bidi="zh-CN"/>
              </w:rPr>
            </w:pPr>
            <w:r>
              <w:rPr>
                <w:spacing w:val="-3"/>
                <w:szCs w:val="21"/>
                <w:lang w:eastAsia="zh-CN" w:bidi="zh-CN"/>
              </w:rPr>
              <w:t>联系方式：任娜</w:t>
            </w:r>
          </w:p>
          <w:p w14:paraId="7F17312E">
            <w:pPr>
              <w:spacing w:line="312" w:lineRule="auto"/>
              <w:ind w:left="42" w:leftChars="20" w:right="42" w:rightChars="20" w:firstLine="414"/>
              <w:rPr>
                <w:spacing w:val="-3"/>
                <w:szCs w:val="21"/>
                <w:lang w:eastAsia="zh-CN" w:bidi="zh-CN"/>
              </w:rPr>
            </w:pPr>
            <w:r>
              <w:rPr>
                <w:spacing w:val="-3"/>
                <w:szCs w:val="21"/>
                <w:lang w:eastAsia="zh-CN" w:bidi="zh-CN"/>
              </w:rPr>
              <w:t>电话：0313-2037191</w:t>
            </w:r>
          </w:p>
        </w:tc>
      </w:tr>
      <w:tr w14:paraId="38E2E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210E5B1A">
            <w:pPr>
              <w:ind w:firstLine="420"/>
              <w:jc w:val="both"/>
              <w:rPr>
                <w:rFonts w:hint="eastAsia"/>
                <w:szCs w:val="21"/>
                <w:lang w:eastAsia="zh-CN"/>
              </w:rPr>
            </w:pPr>
            <w:r>
              <w:rPr>
                <w:rFonts w:hint="eastAsia"/>
                <w:szCs w:val="21"/>
                <w:lang w:eastAsia="zh-CN"/>
              </w:rPr>
              <w:t>3</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630622FF">
            <w:pPr>
              <w:ind w:firstLine="420"/>
              <w:jc w:val="center"/>
              <w:rPr>
                <w:szCs w:val="21"/>
              </w:rPr>
            </w:pPr>
            <w:r>
              <w:rPr>
                <w:szCs w:val="21"/>
              </w:rPr>
              <w:t>招标项目名称</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48FEE34B">
            <w:pPr>
              <w:ind w:left="42" w:leftChars="20" w:right="42" w:rightChars="20" w:firstLine="420"/>
              <w:rPr>
                <w:rFonts w:hint="eastAsia"/>
                <w:szCs w:val="21"/>
                <w:lang w:eastAsia="zh-CN"/>
              </w:rPr>
            </w:pPr>
            <w:r>
              <w:rPr>
                <w:rFonts w:hint="eastAsia"/>
                <w:szCs w:val="21"/>
                <w:lang w:eastAsia="zh-CN"/>
              </w:rPr>
              <w:t>张北县村级光伏电站示范项目运维服务项目</w:t>
            </w:r>
          </w:p>
        </w:tc>
      </w:tr>
      <w:tr w14:paraId="212B7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09EBD889">
            <w:pPr>
              <w:pStyle w:val="17"/>
              <w:kinsoku w:val="0"/>
              <w:overflowPunct w:val="0"/>
              <w:spacing w:line="243" w:lineRule="auto"/>
              <w:ind w:firstLine="420"/>
              <w:jc w:val="both"/>
              <w:rPr>
                <w:sz w:val="21"/>
                <w:szCs w:val="21"/>
                <w:lang w:eastAsia="zh-CN"/>
              </w:rPr>
            </w:pPr>
            <w:r>
              <w:rPr>
                <w:sz w:val="21"/>
                <w:szCs w:val="21"/>
                <w:lang w:eastAsia="zh-CN"/>
              </w:rPr>
              <w:t>4</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515EAC1F">
            <w:pPr>
              <w:pStyle w:val="17"/>
              <w:kinsoku w:val="0"/>
              <w:overflowPunct w:val="0"/>
              <w:spacing w:line="243" w:lineRule="auto"/>
              <w:ind w:firstLine="420"/>
              <w:jc w:val="center"/>
              <w:rPr>
                <w:sz w:val="21"/>
                <w:szCs w:val="21"/>
              </w:rPr>
            </w:pPr>
            <w:r>
              <w:rPr>
                <w:sz w:val="21"/>
                <w:szCs w:val="21"/>
              </w:rPr>
              <w:t>资金来源及比例</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66C4425A">
            <w:pPr>
              <w:pStyle w:val="17"/>
              <w:kinsoku w:val="0"/>
              <w:overflowPunct w:val="0"/>
              <w:spacing w:line="243" w:lineRule="auto"/>
              <w:ind w:firstLine="420"/>
              <w:jc w:val="both"/>
              <w:rPr>
                <w:sz w:val="21"/>
                <w:szCs w:val="21"/>
              </w:rPr>
            </w:pPr>
            <w:r>
              <w:rPr>
                <w:sz w:val="21"/>
                <w:szCs w:val="21"/>
              </w:rPr>
              <w:t>自筹100%</w:t>
            </w:r>
          </w:p>
        </w:tc>
      </w:tr>
      <w:tr w14:paraId="2A37F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72A1687E">
            <w:pPr>
              <w:pStyle w:val="17"/>
              <w:kinsoku w:val="0"/>
              <w:overflowPunct w:val="0"/>
              <w:spacing w:line="243" w:lineRule="auto"/>
              <w:ind w:firstLine="420"/>
              <w:jc w:val="both"/>
              <w:rPr>
                <w:sz w:val="21"/>
                <w:szCs w:val="21"/>
                <w:lang w:eastAsia="zh-CN"/>
              </w:rPr>
            </w:pPr>
            <w:r>
              <w:rPr>
                <w:sz w:val="21"/>
                <w:szCs w:val="21"/>
                <w:lang w:eastAsia="zh-CN"/>
              </w:rPr>
              <w:t>5</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7EFF8752">
            <w:pPr>
              <w:pStyle w:val="17"/>
              <w:kinsoku w:val="0"/>
              <w:overflowPunct w:val="0"/>
              <w:spacing w:line="243" w:lineRule="auto"/>
              <w:ind w:firstLine="420"/>
              <w:jc w:val="center"/>
              <w:rPr>
                <w:sz w:val="21"/>
                <w:szCs w:val="21"/>
              </w:rPr>
            </w:pPr>
            <w:r>
              <w:rPr>
                <w:sz w:val="21"/>
                <w:szCs w:val="21"/>
              </w:rPr>
              <w:t>资金落实情况</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3A90AE80">
            <w:pPr>
              <w:pStyle w:val="17"/>
              <w:kinsoku w:val="0"/>
              <w:overflowPunct w:val="0"/>
              <w:spacing w:line="243" w:lineRule="auto"/>
              <w:ind w:firstLine="420"/>
              <w:jc w:val="both"/>
              <w:rPr>
                <w:sz w:val="21"/>
                <w:szCs w:val="21"/>
              </w:rPr>
            </w:pPr>
            <w:r>
              <w:rPr>
                <w:sz w:val="21"/>
                <w:szCs w:val="21"/>
              </w:rPr>
              <w:t>已落实</w:t>
            </w:r>
          </w:p>
        </w:tc>
      </w:tr>
      <w:tr w14:paraId="5536F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1"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6CD419F2">
            <w:pPr>
              <w:pStyle w:val="17"/>
              <w:kinsoku w:val="0"/>
              <w:overflowPunct w:val="0"/>
              <w:spacing w:line="243" w:lineRule="auto"/>
              <w:ind w:firstLine="420"/>
              <w:jc w:val="both"/>
              <w:rPr>
                <w:sz w:val="21"/>
                <w:szCs w:val="21"/>
                <w:lang w:eastAsia="zh-CN"/>
              </w:rPr>
            </w:pPr>
            <w:r>
              <w:rPr>
                <w:sz w:val="21"/>
                <w:szCs w:val="21"/>
                <w:lang w:eastAsia="zh-CN"/>
              </w:rPr>
              <w:t>6</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01DE299C">
            <w:pPr>
              <w:pStyle w:val="17"/>
              <w:kinsoku w:val="0"/>
              <w:overflowPunct w:val="0"/>
              <w:spacing w:line="243" w:lineRule="auto"/>
              <w:ind w:firstLine="420"/>
              <w:jc w:val="center"/>
              <w:rPr>
                <w:rFonts w:ascii="黑体" w:hAnsi="黑体" w:eastAsia="黑体" w:cs="黑体"/>
                <w:sz w:val="21"/>
                <w:szCs w:val="21"/>
              </w:rPr>
            </w:pPr>
            <w:r>
              <w:rPr>
                <w:rFonts w:ascii="黑体" w:hAnsi="黑体" w:eastAsia="黑体" w:cs="黑体"/>
                <w:sz w:val="21"/>
                <w:szCs w:val="21"/>
              </w:rPr>
              <w:t>服务期限</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6714C05A">
            <w:pPr>
              <w:pStyle w:val="7"/>
              <w:tabs>
                <w:tab w:val="left" w:pos="1483"/>
                <w:tab w:val="left" w:pos="2836"/>
                <w:tab w:val="left" w:pos="3403"/>
                <w:tab w:val="left" w:pos="5035"/>
                <w:tab w:val="left" w:pos="6143"/>
                <w:tab w:val="left" w:pos="7223"/>
                <w:tab w:val="left" w:pos="7636"/>
              </w:tabs>
              <w:kinsoku w:val="0"/>
              <w:overflowPunct w:val="0"/>
              <w:spacing w:after="0"/>
              <w:ind w:firstLine="420"/>
              <w:rPr>
                <w:rFonts w:hint="eastAsia"/>
              </w:rPr>
            </w:pPr>
            <w:r>
              <w:rPr>
                <w:rFonts w:hint="eastAsia" w:ascii="黑体" w:hAnsi="黑体" w:eastAsia="黑体" w:cs="黑体"/>
                <w:kern w:val="0"/>
                <w:szCs w:val="21"/>
              </w:rPr>
              <w:t>运行维护期为3年，以</w:t>
            </w:r>
            <w:r>
              <w:rPr>
                <w:rFonts w:hint="eastAsia" w:ascii="黑体" w:hAnsi="黑体" w:eastAsia="黑体" w:cs="黑体"/>
                <w:kern w:val="0"/>
                <w:szCs w:val="21"/>
                <w:lang w:eastAsia="zh-CN"/>
              </w:rPr>
              <w:t>招标人</w:t>
            </w:r>
            <w:r>
              <w:rPr>
                <w:rFonts w:hint="eastAsia" w:ascii="黑体" w:hAnsi="黑体" w:eastAsia="黑体" w:cs="黑体"/>
                <w:kern w:val="0"/>
                <w:szCs w:val="21"/>
              </w:rPr>
              <w:t>书面通知入场日期为准，以本项目储能电站投入使用为服务期限起始节点，正式进入运行维护期。合同一年一签，在合同期限届满一年的前一个月内，</w:t>
            </w:r>
            <w:r>
              <w:rPr>
                <w:rFonts w:hint="eastAsia" w:ascii="黑体" w:hAnsi="黑体" w:eastAsia="黑体" w:cs="黑体"/>
                <w:kern w:val="0"/>
                <w:szCs w:val="21"/>
                <w:lang w:eastAsia="zh-CN"/>
              </w:rPr>
              <w:t>招标人中标人</w:t>
            </w:r>
            <w:r>
              <w:rPr>
                <w:rFonts w:hint="eastAsia" w:ascii="黑体" w:hAnsi="黑体" w:eastAsia="黑体" w:cs="黑体"/>
                <w:kern w:val="0"/>
                <w:szCs w:val="21"/>
              </w:rPr>
              <w:t>双方应就合同续签事宜进行友好协商，如双方未提出异议，则本合同有效期顺延一年；如在合同执行过程中</w:t>
            </w:r>
            <w:r>
              <w:rPr>
                <w:rFonts w:hint="eastAsia" w:ascii="黑体" w:hAnsi="黑体" w:eastAsia="黑体" w:cs="黑体"/>
                <w:kern w:val="0"/>
                <w:szCs w:val="21"/>
                <w:lang w:eastAsia="zh-CN"/>
              </w:rPr>
              <w:t>中标人</w:t>
            </w:r>
            <w:r>
              <w:rPr>
                <w:rFonts w:hint="eastAsia" w:ascii="黑体" w:hAnsi="黑体" w:eastAsia="黑体" w:cs="黑体"/>
                <w:kern w:val="0"/>
                <w:szCs w:val="21"/>
              </w:rPr>
              <w:t>不满足</w:t>
            </w:r>
            <w:r>
              <w:rPr>
                <w:rFonts w:hint="eastAsia" w:ascii="黑体" w:hAnsi="黑体" w:eastAsia="黑体" w:cs="黑体"/>
                <w:kern w:val="0"/>
                <w:szCs w:val="21"/>
                <w:lang w:eastAsia="zh-CN"/>
              </w:rPr>
              <w:t>招标人</w:t>
            </w:r>
            <w:r>
              <w:rPr>
                <w:rFonts w:hint="eastAsia" w:ascii="黑体" w:hAnsi="黑体" w:eastAsia="黑体" w:cs="黑体"/>
                <w:kern w:val="0"/>
                <w:szCs w:val="21"/>
              </w:rPr>
              <w:t>运维要求，合同不再续签，且</w:t>
            </w:r>
            <w:r>
              <w:rPr>
                <w:rFonts w:hint="eastAsia" w:ascii="黑体" w:hAnsi="黑体" w:eastAsia="黑体" w:cs="黑体"/>
                <w:kern w:val="0"/>
                <w:szCs w:val="21"/>
                <w:lang w:eastAsia="zh-CN"/>
              </w:rPr>
              <w:t>招标人</w:t>
            </w:r>
            <w:r>
              <w:rPr>
                <w:rFonts w:hint="eastAsia" w:ascii="黑体" w:hAnsi="黑体" w:eastAsia="黑体" w:cs="黑体"/>
                <w:kern w:val="0"/>
                <w:szCs w:val="21"/>
              </w:rPr>
              <w:t>不承担任何违约责任。</w:t>
            </w:r>
          </w:p>
        </w:tc>
      </w:tr>
      <w:tr w14:paraId="5D7A8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36B9DC14">
            <w:pPr>
              <w:pStyle w:val="17"/>
              <w:kinsoku w:val="0"/>
              <w:overflowPunct w:val="0"/>
              <w:spacing w:line="243" w:lineRule="auto"/>
              <w:ind w:firstLine="420"/>
              <w:jc w:val="both"/>
              <w:rPr>
                <w:sz w:val="21"/>
                <w:szCs w:val="21"/>
                <w:lang w:eastAsia="zh-CN"/>
              </w:rPr>
            </w:pPr>
            <w:r>
              <w:rPr>
                <w:sz w:val="21"/>
                <w:szCs w:val="21"/>
                <w:lang w:eastAsia="zh-CN"/>
              </w:rPr>
              <w:t>7</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22AE2314">
            <w:pPr>
              <w:pStyle w:val="17"/>
              <w:kinsoku w:val="0"/>
              <w:overflowPunct w:val="0"/>
              <w:spacing w:line="243" w:lineRule="auto"/>
              <w:ind w:firstLine="420"/>
              <w:jc w:val="center"/>
              <w:rPr>
                <w:rFonts w:ascii="黑体" w:hAnsi="黑体" w:eastAsia="黑体" w:cs="黑体"/>
                <w:sz w:val="21"/>
                <w:szCs w:val="21"/>
              </w:rPr>
            </w:pPr>
            <w:r>
              <w:rPr>
                <w:rFonts w:ascii="黑体" w:hAnsi="黑体" w:eastAsia="黑体" w:cs="黑体"/>
                <w:sz w:val="21"/>
                <w:szCs w:val="21"/>
              </w:rPr>
              <w:t>质量标准</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34B9A7F8">
            <w:pPr>
              <w:pStyle w:val="17"/>
              <w:kinsoku w:val="0"/>
              <w:overflowPunct w:val="0"/>
              <w:spacing w:line="243" w:lineRule="auto"/>
              <w:ind w:firstLine="420"/>
              <w:jc w:val="both"/>
              <w:rPr>
                <w:rFonts w:hint="default" w:ascii="黑体" w:hAnsi="黑体" w:eastAsia="黑体" w:cs="黑体"/>
                <w:color w:val="auto"/>
                <w:sz w:val="21"/>
                <w:szCs w:val="21"/>
                <w:lang w:eastAsia="zh-CN"/>
              </w:rPr>
            </w:pPr>
            <w:r>
              <w:rPr>
                <w:rFonts w:ascii="黑体" w:hAnsi="黑体" w:eastAsia="黑体" w:cs="黑体"/>
                <w:color w:val="auto"/>
                <w:sz w:val="21"/>
                <w:szCs w:val="21"/>
                <w:lang w:eastAsia="zh-CN"/>
              </w:rPr>
              <w:t>合格，符合国家、行业、地方现行标准规范。</w:t>
            </w:r>
          </w:p>
        </w:tc>
      </w:tr>
      <w:tr w14:paraId="58568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right w:val="single" w:color="000000" w:sz="4" w:space="0"/>
            </w:tcBorders>
            <w:noWrap w:val="0"/>
            <w:vAlign w:val="center"/>
          </w:tcPr>
          <w:p w14:paraId="3589B76E">
            <w:pPr>
              <w:pStyle w:val="17"/>
              <w:kinsoku w:val="0"/>
              <w:overflowPunct w:val="0"/>
              <w:spacing w:line="243" w:lineRule="auto"/>
              <w:ind w:firstLine="420"/>
              <w:jc w:val="both"/>
              <w:rPr>
                <w:sz w:val="21"/>
                <w:szCs w:val="21"/>
                <w:lang w:eastAsia="zh-CN"/>
              </w:rPr>
            </w:pPr>
            <w:r>
              <w:rPr>
                <w:sz w:val="21"/>
                <w:szCs w:val="21"/>
                <w:lang w:eastAsia="zh-CN"/>
              </w:rPr>
              <w:t>8</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097F7B06">
            <w:pPr>
              <w:pStyle w:val="17"/>
              <w:kinsoku w:val="0"/>
              <w:overflowPunct w:val="0"/>
              <w:spacing w:line="243" w:lineRule="auto"/>
              <w:ind w:firstLine="420"/>
              <w:jc w:val="center"/>
              <w:rPr>
                <w:rFonts w:ascii="黑体" w:hAnsi="黑体" w:eastAsia="黑体" w:cs="黑体"/>
                <w:sz w:val="21"/>
                <w:szCs w:val="21"/>
                <w:lang w:eastAsia="zh-CN"/>
              </w:rPr>
            </w:pPr>
          </w:p>
          <w:p w14:paraId="5F18703F">
            <w:pPr>
              <w:pStyle w:val="17"/>
              <w:kinsoku w:val="0"/>
              <w:overflowPunct w:val="0"/>
              <w:spacing w:line="243" w:lineRule="auto"/>
              <w:ind w:firstLine="420"/>
              <w:jc w:val="center"/>
              <w:rPr>
                <w:rFonts w:ascii="黑体" w:hAnsi="黑体" w:eastAsia="黑体" w:cs="黑体"/>
                <w:sz w:val="21"/>
                <w:szCs w:val="21"/>
                <w:lang w:eastAsia="zh-CN"/>
              </w:rPr>
            </w:pPr>
            <w:r>
              <w:rPr>
                <w:rFonts w:ascii="黑体" w:hAnsi="黑体" w:eastAsia="黑体" w:cs="黑体"/>
                <w:sz w:val="21"/>
                <w:szCs w:val="21"/>
                <w:lang w:eastAsia="zh-CN"/>
              </w:rPr>
              <w:t>投标人资质条件、能力、信誉</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7E696826">
            <w:pPr>
              <w:adjustRightInd/>
              <w:snapToGrid/>
              <w:ind w:firstLine="420"/>
              <w:jc w:val="both"/>
              <w:rPr>
                <w:rFonts w:hint="eastAsia" w:ascii="黑体" w:hAnsi="黑体" w:eastAsia="黑体" w:cs="黑体"/>
                <w:color w:val="auto"/>
                <w:spacing w:val="-4"/>
                <w:szCs w:val="21"/>
                <w:lang w:eastAsia="zh-CN"/>
              </w:rPr>
            </w:pPr>
            <w:r>
              <w:rPr>
                <w:rFonts w:hint="eastAsia" w:ascii="黑体" w:hAnsi="黑体" w:eastAsia="黑体" w:cs="黑体"/>
                <w:color w:val="auto"/>
                <w:lang w:eastAsia="zh-CN"/>
              </w:rPr>
              <w:t>1. 资质要求：投标人应具有独立法人资格，具有有效的营业执照；投标人应提供</w:t>
            </w:r>
            <w:r>
              <w:rPr>
                <w:rFonts w:ascii="黑体" w:hAnsi="黑体" w:eastAsia="黑体" w:cs="黑体"/>
                <w:color w:val="auto"/>
                <w:spacing w:val="1"/>
                <w:szCs w:val="21"/>
                <w:lang w:eastAsia="zh-CN"/>
              </w:rPr>
              <w:t>基本账户开户许可证或基本存款账户信</w:t>
            </w:r>
            <w:r>
              <w:rPr>
                <w:rFonts w:ascii="黑体" w:hAnsi="黑体" w:eastAsia="黑体" w:cs="黑体"/>
                <w:color w:val="auto"/>
                <w:szCs w:val="21"/>
                <w:lang w:eastAsia="zh-CN"/>
              </w:rPr>
              <w:t>息（根据中国人民银行关</w:t>
            </w:r>
            <w:r>
              <w:rPr>
                <w:rFonts w:ascii="黑体" w:hAnsi="黑体" w:eastAsia="黑体" w:cs="黑体"/>
                <w:color w:val="auto"/>
                <w:spacing w:val="2"/>
                <w:szCs w:val="21"/>
                <w:lang w:eastAsia="zh-CN"/>
              </w:rPr>
              <w:t>于取消企业银行账户许可的通知(银发(2019）4</w:t>
            </w:r>
            <w:r>
              <w:rPr>
                <w:rFonts w:hint="eastAsia" w:ascii="黑体" w:hAnsi="黑体" w:eastAsia="黑体" w:cs="黑体"/>
                <w:color w:val="auto"/>
                <w:spacing w:val="2"/>
                <w:szCs w:val="21"/>
                <w:lang w:eastAsia="zh-CN"/>
              </w:rPr>
              <w:t>1</w:t>
            </w:r>
            <w:r>
              <w:rPr>
                <w:rFonts w:ascii="黑体" w:hAnsi="黑体" w:eastAsia="黑体" w:cs="黑体"/>
                <w:color w:val="auto"/>
                <w:spacing w:val="1"/>
                <w:szCs w:val="21"/>
                <w:lang w:eastAsia="zh-CN"/>
              </w:rPr>
              <w:t>号)，对于不再核</w:t>
            </w:r>
            <w:r>
              <w:rPr>
                <w:rFonts w:ascii="黑体" w:hAnsi="黑体" w:eastAsia="黑体" w:cs="黑体"/>
                <w:color w:val="auto"/>
                <w:szCs w:val="21"/>
                <w:lang w:eastAsia="zh-CN"/>
              </w:rPr>
              <w:t>发基本账户开户许可证的试点地区的投标人可不提供基本账户开户</w:t>
            </w:r>
            <w:r>
              <w:rPr>
                <w:rFonts w:ascii="黑体" w:hAnsi="黑体" w:eastAsia="黑体" w:cs="黑体"/>
                <w:color w:val="auto"/>
                <w:spacing w:val="-3"/>
                <w:szCs w:val="21"/>
                <w:lang w:eastAsia="zh-CN"/>
              </w:rPr>
              <w:t>许可证，但应提供</w:t>
            </w:r>
            <w:r>
              <w:rPr>
                <w:rFonts w:hint="eastAsia" w:ascii="黑体" w:hAnsi="黑体" w:eastAsia="黑体" w:cs="黑体"/>
                <w:color w:val="auto"/>
                <w:spacing w:val="-3"/>
                <w:szCs w:val="21"/>
                <w:lang w:eastAsia="zh-CN"/>
              </w:rPr>
              <w:t>投标人基本账户</w:t>
            </w:r>
            <w:r>
              <w:rPr>
                <w:rFonts w:ascii="黑体" w:hAnsi="黑体" w:eastAsia="黑体" w:cs="黑体"/>
                <w:color w:val="auto"/>
                <w:spacing w:val="-3"/>
                <w:szCs w:val="21"/>
                <w:lang w:eastAsia="zh-CN"/>
              </w:rPr>
              <w:t>信息扫描件(包括账户名称、账</w:t>
            </w:r>
            <w:r>
              <w:rPr>
                <w:rFonts w:ascii="黑体" w:hAnsi="黑体" w:eastAsia="黑体" w:cs="黑体"/>
                <w:color w:val="auto"/>
                <w:spacing w:val="-4"/>
                <w:szCs w:val="21"/>
                <w:lang w:eastAsia="zh-CN"/>
              </w:rPr>
              <w:t>号、开户行名称</w:t>
            </w:r>
            <w:r>
              <w:rPr>
                <w:rFonts w:hint="eastAsia" w:ascii="黑体" w:hAnsi="黑体" w:eastAsia="黑体" w:cs="黑体"/>
                <w:color w:val="auto"/>
                <w:spacing w:val="-4"/>
                <w:szCs w:val="21"/>
                <w:lang w:eastAsia="zh-CN"/>
              </w:rPr>
              <w:t>、法定代表人</w:t>
            </w:r>
            <w:r>
              <w:rPr>
                <w:rFonts w:ascii="黑体" w:hAnsi="黑体" w:eastAsia="黑体" w:cs="黑体"/>
                <w:color w:val="auto"/>
                <w:spacing w:val="-4"/>
                <w:szCs w:val="21"/>
                <w:lang w:eastAsia="zh-CN"/>
              </w:rPr>
              <w:t>等</w:t>
            </w:r>
            <w:r>
              <w:rPr>
                <w:rFonts w:hint="eastAsia" w:ascii="黑体" w:hAnsi="黑体" w:eastAsia="黑体" w:cs="黑体"/>
                <w:color w:val="auto"/>
                <w:spacing w:val="-4"/>
                <w:szCs w:val="21"/>
                <w:lang w:eastAsia="zh-CN"/>
              </w:rPr>
              <w:t>信息</w:t>
            </w:r>
            <w:r>
              <w:rPr>
                <w:rFonts w:ascii="黑体" w:hAnsi="黑体" w:eastAsia="黑体" w:cs="黑体"/>
                <w:color w:val="auto"/>
                <w:spacing w:val="-4"/>
                <w:szCs w:val="21"/>
                <w:lang w:eastAsia="zh-CN"/>
              </w:rPr>
              <w:t>）</w:t>
            </w:r>
            <w:r>
              <w:rPr>
                <w:rFonts w:hint="eastAsia" w:ascii="黑体" w:hAnsi="黑体" w:eastAsia="黑体" w:cs="黑体"/>
                <w:color w:val="auto"/>
                <w:spacing w:val="-4"/>
                <w:szCs w:val="21"/>
                <w:lang w:eastAsia="zh-CN"/>
              </w:rPr>
              <w:t>；</w:t>
            </w:r>
          </w:p>
          <w:p w14:paraId="4FB953FE">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投标人须具备承装（修、试）电力设施许可证（承装类四级、承修类四级、承试类四级）及以上资质；投标人须具备有效的安全生产许可证；</w:t>
            </w:r>
          </w:p>
          <w:p w14:paraId="2B045765">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2. 业绩要求：2022 年 1 月 1 日至投标截止日（以合同签订日期为准），具有至少一项20MW 及以上光伏运行维护项目业绩，此项业绩要求为资格项审查业绩，不满足作无效投标处理；</w:t>
            </w:r>
          </w:p>
          <w:p w14:paraId="55D69A8D">
            <w:pPr>
              <w:pStyle w:val="7"/>
              <w:spacing w:before="156" w:line="289" w:lineRule="auto"/>
              <w:ind w:firstLine="420"/>
              <w:rPr>
                <w:rFonts w:hint="eastAsia" w:ascii="黑体" w:hAnsi="黑体" w:cs="黑体"/>
                <w:color w:val="auto"/>
              </w:rPr>
            </w:pPr>
            <w:r>
              <w:rPr>
                <w:rFonts w:hint="eastAsia" w:ascii="黑体" w:hAnsi="黑体" w:eastAsia="黑体" w:cs="黑体"/>
                <w:color w:val="auto"/>
              </w:rPr>
              <w:t>3.财务要求：</w:t>
            </w:r>
            <w:r>
              <w:rPr>
                <w:rFonts w:hint="eastAsia" w:ascii="黑体" w:hAnsi="黑体" w:eastAsia="黑体" w:cs="黑体"/>
                <w:color w:val="auto"/>
                <w:kern w:val="0"/>
                <w:szCs w:val="22"/>
              </w:rPr>
              <w:t>具有有效的 2023 年或 2024 年度经会计师事务所或审计机构出具的财务报告；或提供基本户开户银行2025年5月</w:t>
            </w:r>
            <w:r>
              <w:rPr>
                <w:rFonts w:hint="eastAsia" w:ascii="黑体" w:hAnsi="黑体" w:eastAsia="黑体" w:cs="黑体"/>
                <w:color w:val="auto"/>
                <w:kern w:val="0"/>
                <w:szCs w:val="22"/>
                <w:lang w:val="en-US" w:eastAsia="zh-CN"/>
              </w:rPr>
              <w:t>5</w:t>
            </w:r>
            <w:r>
              <w:rPr>
                <w:rFonts w:hint="eastAsia" w:ascii="黑体" w:hAnsi="黑体" w:eastAsia="黑体" w:cs="黑体"/>
                <w:color w:val="auto"/>
                <w:kern w:val="0"/>
                <w:szCs w:val="22"/>
              </w:rPr>
              <w:t>日以后出具的银行资信证明；</w:t>
            </w:r>
          </w:p>
          <w:p w14:paraId="26FC161C">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4.信誉要求：</w:t>
            </w:r>
            <w:r>
              <w:rPr>
                <w:rFonts w:hint="eastAsia" w:ascii="黑体" w:hAnsi="黑体" w:eastAsia="黑体" w:cs="黑体"/>
                <w:color w:val="auto"/>
                <w:spacing w:val="8"/>
                <w:sz w:val="20"/>
                <w:szCs w:val="20"/>
                <w:lang w:eastAsia="zh-CN"/>
              </w:rPr>
              <w:t>投标人在“中国执行信息公开网”系统中未被列入失信被执行人名单；投标人在“信用中国 ”（http://www.creditchina.gov.cn/）系统中查询未列入政府采购严重违法失信行为记录名单、重大税收违法失信主体；（投标文件中无需提供相关截图，以开标现场查询为准）；</w:t>
            </w:r>
          </w:p>
          <w:p w14:paraId="21941D5C">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5.人员要求：投标人应根据委托运维规模和运维业务内容，合理配置相应数量和素质的运行维护人员，保证为现场配置的运行维护人员不得少于25人（含项目负责人），投标人进驻合同项下电站的工作人员应满足如下要求：</w:t>
            </w:r>
          </w:p>
          <w:p w14:paraId="440CD67B">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（1）项目负责人的资格要求：拟派项目负责人须具备自 2022年1月1日至投标截止日（以合同签订日期为准），担任过20MW及以上光伏电站运行维护项目2年以上的站长（以运维单位出具的聘书或任命文件为准），具有特种作业操作证（高压或低压电工证及登高证），熟悉电力系统安全工作规程、检修规程、运行规程、安全生产法等必备知识，熟悉危险源辨识及预防措施，具备较强的组织管理能力和沟通协调能力。</w:t>
            </w:r>
          </w:p>
          <w:p w14:paraId="30FDC861">
            <w:pPr>
              <w:adjustRightInd/>
              <w:snapToGrid/>
              <w:ind w:firstLine="420"/>
              <w:jc w:val="both"/>
              <w:rPr>
                <w:rFonts w:hint="eastAsia" w:ascii="黑体" w:hAnsi="黑体" w:eastAsia="黑体" w:cs="黑体"/>
                <w:color w:val="auto"/>
                <w:highlight w:val="yellow"/>
                <w:lang w:eastAsia="zh-CN"/>
              </w:rPr>
            </w:pPr>
            <w:r>
              <w:rPr>
                <w:rFonts w:hint="eastAsia" w:ascii="黑体" w:hAnsi="黑体" w:eastAsia="黑体" w:cs="黑体"/>
                <w:color w:val="auto"/>
                <w:lang w:eastAsia="zh-CN"/>
              </w:rPr>
              <w:t>（2）安全管理人员：具有有效期内的国家能源局电力安全监管部门颁发的《发电企业安全管理人培训合格证》或国家应急管理部门颁发的《安全培训合格证》或需持有由</w:t>
            </w:r>
            <w:r>
              <w:rPr>
                <w:rFonts w:hint="eastAsia" w:ascii="黑体" w:hAnsi="黑体" w:eastAsia="黑体" w:cs="黑体"/>
                <w:color w:val="auto"/>
                <w:highlight w:val="none"/>
                <w:lang w:eastAsia="zh-CN"/>
              </w:rPr>
              <w:t>省应急管理厅监制市安全生产宣传教育中心颁发的安全生产培训合格证</w:t>
            </w:r>
            <w:r>
              <w:rPr>
                <w:rFonts w:hint="eastAsia" w:ascii="黑体" w:hAnsi="黑体" w:eastAsia="黑体" w:cs="黑体"/>
                <w:color w:val="auto"/>
                <w:highlight w:val="none"/>
                <w:lang w:val="en-US" w:eastAsia="zh-CN"/>
              </w:rPr>
              <w:t>或省住房和城乡建设厅颁发的《安全生产考核合格证书》</w:t>
            </w:r>
            <w:r>
              <w:rPr>
                <w:rFonts w:hint="eastAsia" w:ascii="黑体" w:hAnsi="黑体" w:eastAsia="黑体" w:cs="黑体"/>
                <w:color w:val="auto"/>
                <w:lang w:eastAsia="zh-CN"/>
              </w:rPr>
              <w:t>。</w:t>
            </w:r>
          </w:p>
          <w:p w14:paraId="2FFF9BF8">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（3）值长需取得特种作业操作证（高压或低压电工证）和电力调度控制中心直调厂站运行人员调度业务联系资格证书（国网冀北电力有限公司张家口供电公司下发或冀北电力调度控制中心下发）。</w:t>
            </w:r>
          </w:p>
          <w:p w14:paraId="2A07F100">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（4）检修维护人员：应具备电气设备检修能力，特种作业证件齐全（高压电工作业证、低压电工作业证），从事相关专业工作人员数量占本项目人员配置总数的80%以上。</w:t>
            </w:r>
          </w:p>
          <w:p w14:paraId="42783EE1">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（5）为本项目配备的运维人员中，持国家应急管理部门或公安部消防局认可的《消防设施操作员证》或《建（构）筑物消防员证》，且不少于2名。</w:t>
            </w:r>
          </w:p>
          <w:p w14:paraId="00791D45">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6）投标人的运维团队中至少2人（不包含项目负责人）同时具有国网冀北电力有限公司张家口供电公司下发的张家口电力调度控制中心直调厂站运行人员调度业务联系资格证书及冀北电力调度控制中心下发的冀北电力调控中心直调厂站运行人员调度业务联系资格证书，须提供加盖公章的证书扫描件。</w:t>
            </w:r>
          </w:p>
          <w:p w14:paraId="3DB11159">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（7）进驻本合同项目下的运维人员，人员资格证件及相关证明资料在投标文件中提供，并加盖单位公章。</w:t>
            </w:r>
          </w:p>
          <w:p w14:paraId="4F374D98">
            <w:pPr>
              <w:pStyle w:val="6"/>
              <w:ind w:firstLine="420"/>
              <w:rPr>
                <w:rFonts w:hint="eastAsia" w:ascii="黑体" w:hAnsi="黑体" w:eastAsia="黑体" w:cs="黑体"/>
                <w:color w:val="auto"/>
                <w:lang w:eastAsia="zh-CN"/>
              </w:rPr>
            </w:pPr>
            <w:r>
              <w:rPr>
                <w:rFonts w:hint="eastAsia" w:ascii="黑体" w:hAnsi="黑体" w:eastAsia="黑体" w:cs="黑体"/>
                <w:color w:val="auto"/>
                <w:lang w:eastAsia="zh-CN"/>
              </w:rPr>
              <w:t>（8）运维单位中标后，将运维工作人员名单需提供给业主方认可后，将人员的详细资料，包括工作简历、技能鉴定证书和特殊工种资质证及</w:t>
            </w:r>
            <w:r>
              <w:rPr>
                <w:rFonts w:hint="eastAsia" w:ascii="黑体" w:hAnsi="黑体" w:eastAsia="黑体" w:cs="黑体"/>
                <w:color w:val="auto"/>
                <w:lang w:val="en-US" w:eastAsia="zh-CN"/>
              </w:rPr>
              <w:t>缴纳的2024年6月至2025年5月中任意一个月的社保证明</w:t>
            </w:r>
            <w:r>
              <w:rPr>
                <w:rFonts w:hint="default" w:ascii="黑体" w:hAnsi="黑体" w:eastAsia="黑体" w:cs="黑体"/>
                <w:color w:val="auto"/>
                <w:lang w:eastAsia="zh-CN"/>
              </w:rPr>
              <w:t>（如为退休人员，提供退休证明及劳动合同）</w:t>
            </w:r>
            <w:r>
              <w:rPr>
                <w:rFonts w:hint="eastAsia" w:ascii="黑体" w:hAnsi="黑体" w:eastAsia="黑体" w:cs="黑体"/>
                <w:color w:val="auto"/>
                <w:lang w:eastAsia="zh-CN"/>
              </w:rPr>
              <w:t>的复印件、扫描件等送业主方备案，审核，并在进场后提供项目负责人的安全考试合格证，如发现资料造假，将取消中标资格。运维人员必须身体健康，满足电力生产要求，所有人员每年至少进行一次体检，并严格按照职业健康管理规定执行。</w:t>
            </w:r>
          </w:p>
          <w:p w14:paraId="0BA5F9C0">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6. 其他要求：</w:t>
            </w:r>
          </w:p>
          <w:p w14:paraId="1648BD56">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1）与招标人存在利害关系可能影响招标公正性的法人、其他组织或者个人，不得参加投标；单位负责人为同一人或者存在控股、管理关系的不同单位，不得参加同一标段投标或者未划分标段的同一招标项目投标。</w:t>
            </w:r>
          </w:p>
          <w:p w14:paraId="5553AAAA">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（2）本次招标不接受联合体投标。</w:t>
            </w:r>
          </w:p>
          <w:p w14:paraId="2B3C70C8">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7. 本项目实行“双盲”评审，本项目投标文件技术方案部分采用暗标方式编制及评审，即投标人在编制投标文件技术部分时屏蔽投标人名称等信息，评标委员会依照招标文件的规定对投标文件技术部分进行盲评。</w:t>
            </w:r>
          </w:p>
          <w:p w14:paraId="599EC740">
            <w:pPr>
              <w:adjustRightInd/>
              <w:snapToGrid/>
              <w:ind w:firstLine="420"/>
              <w:rPr>
                <w:rFonts w:hint="eastAsia" w:ascii="黑体" w:hAnsi="黑体" w:eastAsia="黑体" w:cs="黑体"/>
                <w:color w:val="auto"/>
                <w:lang w:eastAsia="zh-CN"/>
              </w:rPr>
            </w:pPr>
            <w:r>
              <w:rPr>
                <w:rFonts w:hint="eastAsia" w:ascii="黑体" w:hAnsi="黑体" w:eastAsia="黑体" w:cs="黑体"/>
                <w:color w:val="auto"/>
                <w:lang w:eastAsia="zh-CN"/>
              </w:rPr>
              <w:t>8.所有证明材料如正在办理延期或变更等事宜，需提供相关部门出具的有效证明材料。</w:t>
            </w:r>
          </w:p>
          <w:p w14:paraId="7B6CC27B">
            <w:pPr>
              <w:adjustRightInd/>
              <w:snapToGrid/>
              <w:ind w:firstLine="420"/>
              <w:rPr>
                <w:rFonts w:ascii="黑体" w:hAnsi="黑体" w:eastAsia="黑体" w:cs="黑体"/>
                <w:color w:val="auto"/>
                <w:szCs w:val="21"/>
                <w:lang w:eastAsia="zh-CN"/>
              </w:rPr>
            </w:pPr>
            <w:r>
              <w:rPr>
                <w:rFonts w:hint="eastAsia" w:ascii="黑体" w:hAnsi="黑体" w:eastAsia="黑体" w:cs="黑体"/>
                <w:color w:val="auto"/>
                <w:lang w:eastAsia="zh-CN"/>
              </w:rPr>
              <w:t>9.资格审查方式：资格后审。</w:t>
            </w:r>
          </w:p>
        </w:tc>
      </w:tr>
      <w:tr w14:paraId="448F9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3C244CF7">
            <w:pPr>
              <w:pStyle w:val="17"/>
              <w:kinsoku w:val="0"/>
              <w:overflowPunct w:val="0"/>
              <w:ind w:firstLine="420"/>
              <w:jc w:val="both"/>
              <w:rPr>
                <w:sz w:val="21"/>
                <w:szCs w:val="21"/>
                <w:lang w:eastAsia="zh-CN"/>
              </w:rPr>
            </w:pPr>
            <w:r>
              <w:rPr>
                <w:sz w:val="21"/>
                <w:szCs w:val="21"/>
                <w:lang w:eastAsia="zh-CN"/>
              </w:rPr>
              <w:t>9</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4A9E80F3">
            <w:pPr>
              <w:pStyle w:val="17"/>
              <w:kinsoku w:val="0"/>
              <w:overflowPunct w:val="0"/>
              <w:spacing w:line="243" w:lineRule="auto"/>
              <w:ind w:firstLine="420"/>
              <w:jc w:val="center"/>
              <w:rPr>
                <w:sz w:val="21"/>
                <w:szCs w:val="21"/>
              </w:rPr>
            </w:pPr>
            <w:r>
              <w:rPr>
                <w:sz w:val="21"/>
                <w:szCs w:val="21"/>
              </w:rPr>
              <w:t>是否接受联合体投标</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06D05AFD">
            <w:pPr>
              <w:pStyle w:val="17"/>
              <w:kinsoku w:val="0"/>
              <w:overflowPunct w:val="0"/>
              <w:spacing w:line="243" w:lineRule="auto"/>
              <w:ind w:firstLine="420"/>
              <w:rPr>
                <w:sz w:val="21"/>
                <w:szCs w:val="21"/>
                <w:lang w:eastAsia="zh-CN"/>
              </w:rPr>
            </w:pPr>
            <w:r>
              <w:rPr>
                <w:sz w:val="21"/>
                <w:szCs w:val="21"/>
                <w:lang w:eastAsia="zh-CN"/>
              </w:rPr>
              <w:t>☑不接受</w:t>
            </w:r>
          </w:p>
          <w:p w14:paraId="35168C2F">
            <w:pPr>
              <w:pStyle w:val="17"/>
              <w:kinsoku w:val="0"/>
              <w:overflowPunct w:val="0"/>
              <w:spacing w:line="243" w:lineRule="auto"/>
              <w:ind w:firstLine="420"/>
              <w:rPr>
                <w:sz w:val="21"/>
                <w:szCs w:val="21"/>
                <w:lang w:eastAsia="zh-CN"/>
              </w:rPr>
            </w:pPr>
            <w:r>
              <w:rPr>
                <w:sz w:val="21"/>
                <w:szCs w:val="21"/>
                <w:lang w:eastAsia="zh-CN"/>
              </w:rPr>
              <w:t>□接受，应满足下列要求：</w:t>
            </w:r>
          </w:p>
        </w:tc>
      </w:tr>
      <w:tr w14:paraId="04505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07DE237A">
            <w:pPr>
              <w:pStyle w:val="17"/>
              <w:kinsoku w:val="0"/>
              <w:overflowPunct w:val="0"/>
              <w:spacing w:before="155"/>
              <w:ind w:firstLine="420"/>
              <w:jc w:val="both"/>
              <w:rPr>
                <w:rFonts w:hint="default"/>
                <w:sz w:val="21"/>
                <w:szCs w:val="21"/>
                <w:lang w:eastAsia="zh-CN"/>
              </w:rPr>
            </w:pPr>
            <w:r>
              <w:rPr>
                <w:sz w:val="21"/>
                <w:szCs w:val="21"/>
                <w:lang w:eastAsia="zh-CN"/>
              </w:rPr>
              <w:t>10</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4B891D78">
            <w:pPr>
              <w:pStyle w:val="17"/>
              <w:kinsoku w:val="0"/>
              <w:overflowPunct w:val="0"/>
              <w:spacing w:line="243" w:lineRule="auto"/>
              <w:ind w:firstLine="420"/>
              <w:jc w:val="center"/>
              <w:rPr>
                <w:sz w:val="21"/>
                <w:szCs w:val="21"/>
                <w:lang w:eastAsia="zh-CN"/>
              </w:rPr>
            </w:pPr>
            <w:r>
              <w:rPr>
                <w:sz w:val="21"/>
                <w:szCs w:val="21"/>
                <w:lang w:eastAsia="zh-CN"/>
              </w:rPr>
              <w:t>投标人不得存在的其他情形</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736C4B63">
            <w:pPr>
              <w:pStyle w:val="17"/>
              <w:kinsoku w:val="0"/>
              <w:overflowPunct w:val="0"/>
              <w:spacing w:line="243" w:lineRule="auto"/>
              <w:ind w:firstLine="420"/>
              <w:rPr>
                <w:sz w:val="21"/>
                <w:szCs w:val="21"/>
              </w:rPr>
            </w:pPr>
            <w:r>
              <w:rPr>
                <w:sz w:val="21"/>
                <w:szCs w:val="21"/>
              </w:rPr>
              <w:t>无</w:t>
            </w:r>
          </w:p>
        </w:tc>
      </w:tr>
      <w:tr w14:paraId="6F9C7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70CA7FC6">
            <w:pPr>
              <w:pStyle w:val="17"/>
              <w:kinsoku w:val="0"/>
              <w:overflowPunct w:val="0"/>
              <w:spacing w:before="1"/>
              <w:ind w:firstLine="420"/>
              <w:jc w:val="both"/>
              <w:rPr>
                <w:rFonts w:hint="default"/>
                <w:sz w:val="21"/>
                <w:szCs w:val="21"/>
                <w:lang w:eastAsia="zh-CN"/>
              </w:rPr>
            </w:pPr>
            <w:r>
              <w:rPr>
                <w:sz w:val="21"/>
                <w:szCs w:val="21"/>
                <w:lang w:eastAsia="zh-CN"/>
              </w:rPr>
              <w:t>11</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3B0497C0">
            <w:pPr>
              <w:pStyle w:val="17"/>
              <w:kinsoku w:val="0"/>
              <w:overflowPunct w:val="0"/>
              <w:spacing w:line="243" w:lineRule="auto"/>
              <w:ind w:firstLine="420"/>
              <w:jc w:val="center"/>
              <w:rPr>
                <w:sz w:val="21"/>
                <w:szCs w:val="21"/>
              </w:rPr>
            </w:pPr>
            <w:r>
              <w:rPr>
                <w:sz w:val="21"/>
                <w:szCs w:val="21"/>
              </w:rPr>
              <w:t>踏勘现场</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5132B02B">
            <w:pPr>
              <w:pStyle w:val="17"/>
              <w:kinsoku w:val="0"/>
              <w:overflowPunct w:val="0"/>
              <w:spacing w:line="243" w:lineRule="auto"/>
              <w:ind w:firstLine="420"/>
              <w:rPr>
                <w:sz w:val="21"/>
                <w:szCs w:val="21"/>
                <w:lang w:eastAsia="zh-CN"/>
              </w:rPr>
            </w:pPr>
            <w:r>
              <w:rPr>
                <w:sz w:val="21"/>
                <w:szCs w:val="21"/>
                <w:lang w:eastAsia="zh-CN"/>
              </w:rPr>
              <w:t>☑不组织</w:t>
            </w:r>
          </w:p>
          <w:p w14:paraId="5F9822F4">
            <w:pPr>
              <w:pStyle w:val="17"/>
              <w:kinsoku w:val="0"/>
              <w:overflowPunct w:val="0"/>
              <w:spacing w:line="243" w:lineRule="auto"/>
              <w:ind w:firstLine="420"/>
              <w:rPr>
                <w:sz w:val="21"/>
                <w:szCs w:val="21"/>
                <w:lang w:eastAsia="zh-CN"/>
              </w:rPr>
            </w:pPr>
            <w:r>
              <w:rPr>
                <w:sz w:val="21"/>
                <w:szCs w:val="21"/>
                <w:lang w:eastAsia="zh-CN"/>
              </w:rPr>
              <w:t>□组织，踏勘时间：</w:t>
            </w:r>
          </w:p>
          <w:p w14:paraId="1BD0F7FA">
            <w:pPr>
              <w:pStyle w:val="17"/>
              <w:kinsoku w:val="0"/>
              <w:overflowPunct w:val="0"/>
              <w:spacing w:line="243" w:lineRule="auto"/>
              <w:ind w:firstLine="420"/>
              <w:rPr>
                <w:sz w:val="21"/>
                <w:szCs w:val="21"/>
              </w:rPr>
            </w:pPr>
            <w:r>
              <w:rPr>
                <w:sz w:val="21"/>
                <w:szCs w:val="21"/>
              </w:rPr>
              <w:t>踏勘集中地点：</w:t>
            </w:r>
          </w:p>
        </w:tc>
      </w:tr>
      <w:tr w14:paraId="57A4A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5D3E0CDB">
            <w:pPr>
              <w:pStyle w:val="17"/>
              <w:kinsoku w:val="0"/>
              <w:overflowPunct w:val="0"/>
              <w:spacing w:line="243" w:lineRule="auto"/>
              <w:ind w:firstLine="420"/>
              <w:jc w:val="both"/>
              <w:rPr>
                <w:rFonts w:hint="default"/>
                <w:sz w:val="21"/>
                <w:szCs w:val="21"/>
                <w:lang w:eastAsia="zh-CN"/>
              </w:rPr>
            </w:pPr>
            <w:r>
              <w:rPr>
                <w:sz w:val="21"/>
                <w:szCs w:val="21"/>
                <w:lang w:eastAsia="zh-CN"/>
              </w:rPr>
              <w:t>12</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36A2075D">
            <w:pPr>
              <w:pStyle w:val="17"/>
              <w:kinsoku w:val="0"/>
              <w:overflowPunct w:val="0"/>
              <w:spacing w:line="243" w:lineRule="auto"/>
              <w:ind w:firstLine="420"/>
              <w:jc w:val="center"/>
              <w:rPr>
                <w:sz w:val="21"/>
                <w:szCs w:val="21"/>
              </w:rPr>
            </w:pPr>
            <w:r>
              <w:rPr>
                <w:sz w:val="21"/>
                <w:szCs w:val="21"/>
              </w:rPr>
              <w:t>投标预备会</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74D7A395">
            <w:pPr>
              <w:pStyle w:val="17"/>
              <w:kinsoku w:val="0"/>
              <w:overflowPunct w:val="0"/>
              <w:spacing w:line="243" w:lineRule="auto"/>
              <w:ind w:firstLine="420"/>
              <w:rPr>
                <w:sz w:val="21"/>
                <w:szCs w:val="21"/>
                <w:lang w:eastAsia="zh-CN"/>
              </w:rPr>
            </w:pPr>
            <w:r>
              <w:rPr>
                <w:sz w:val="21"/>
                <w:szCs w:val="21"/>
                <w:lang w:eastAsia="zh-CN"/>
              </w:rPr>
              <w:t>☑不召开</w:t>
            </w:r>
          </w:p>
          <w:p w14:paraId="13DFFF40">
            <w:pPr>
              <w:pStyle w:val="17"/>
              <w:kinsoku w:val="0"/>
              <w:overflowPunct w:val="0"/>
              <w:spacing w:line="243" w:lineRule="auto"/>
              <w:ind w:firstLine="420"/>
              <w:rPr>
                <w:sz w:val="21"/>
                <w:szCs w:val="21"/>
                <w:lang w:eastAsia="zh-CN"/>
              </w:rPr>
            </w:pPr>
            <w:r>
              <w:rPr>
                <w:sz w:val="21"/>
                <w:szCs w:val="21"/>
                <w:lang w:eastAsia="zh-CN"/>
              </w:rPr>
              <w:t>□召开，召开时间：</w:t>
            </w:r>
          </w:p>
          <w:p w14:paraId="6410754C">
            <w:pPr>
              <w:pStyle w:val="17"/>
              <w:kinsoku w:val="0"/>
              <w:overflowPunct w:val="0"/>
              <w:spacing w:line="243" w:lineRule="auto"/>
              <w:ind w:firstLine="420"/>
              <w:rPr>
                <w:sz w:val="21"/>
                <w:szCs w:val="21"/>
              </w:rPr>
            </w:pPr>
            <w:r>
              <w:rPr>
                <w:sz w:val="21"/>
                <w:szCs w:val="21"/>
              </w:rPr>
              <w:t>召开地点：</w:t>
            </w:r>
          </w:p>
        </w:tc>
      </w:tr>
      <w:tr w14:paraId="64F73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vMerge w:val="restart"/>
            <w:tcBorders>
              <w:top w:val="single" w:color="000000" w:sz="4" w:space="0"/>
              <w:left w:val="single" w:color="000000" w:sz="4" w:space="0"/>
              <w:bottom w:val="single" w:color="000000" w:sz="4" w:space="0"/>
              <w:right w:val="single" w:color="000000" w:sz="4" w:space="0"/>
            </w:tcBorders>
            <w:noWrap w:val="0"/>
            <w:vAlign w:val="center"/>
          </w:tcPr>
          <w:p w14:paraId="7409E396">
            <w:pPr>
              <w:pStyle w:val="17"/>
              <w:kinsoku w:val="0"/>
              <w:overflowPunct w:val="0"/>
              <w:spacing w:line="243" w:lineRule="auto"/>
              <w:ind w:firstLine="420"/>
              <w:jc w:val="both"/>
              <w:rPr>
                <w:rFonts w:hint="default"/>
                <w:sz w:val="21"/>
                <w:szCs w:val="21"/>
                <w:lang w:eastAsia="zh-CN"/>
              </w:rPr>
            </w:pPr>
            <w:r>
              <w:rPr>
                <w:sz w:val="21"/>
                <w:szCs w:val="21"/>
                <w:lang w:eastAsia="zh-CN"/>
              </w:rPr>
              <w:t>13</w:t>
            </w:r>
          </w:p>
        </w:tc>
        <w:tc>
          <w:tcPr>
            <w:tcW w:w="2159" w:type="dxa"/>
            <w:vMerge w:val="restart"/>
            <w:tcBorders>
              <w:top w:val="single" w:color="000000" w:sz="4" w:space="0"/>
              <w:left w:val="single" w:color="000000" w:sz="4" w:space="0"/>
              <w:bottom w:val="single" w:color="000000" w:sz="4" w:space="0"/>
              <w:right w:val="single" w:color="000000" w:sz="4" w:space="0"/>
            </w:tcBorders>
            <w:noWrap w:val="0"/>
            <w:vAlign w:val="center"/>
          </w:tcPr>
          <w:p w14:paraId="721F790D">
            <w:pPr>
              <w:pStyle w:val="17"/>
              <w:kinsoku w:val="0"/>
              <w:overflowPunct w:val="0"/>
              <w:spacing w:line="243" w:lineRule="auto"/>
              <w:ind w:firstLine="420"/>
              <w:jc w:val="center"/>
              <w:rPr>
                <w:sz w:val="21"/>
                <w:szCs w:val="21"/>
                <w:lang w:eastAsia="zh-CN"/>
              </w:rPr>
            </w:pPr>
            <w:r>
              <w:rPr>
                <w:sz w:val="21"/>
                <w:szCs w:val="21"/>
                <w:lang w:eastAsia="zh-CN"/>
              </w:rPr>
              <w:t>投标人在投标预备会前提出问题</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25BB3044">
            <w:pPr>
              <w:pStyle w:val="17"/>
              <w:kinsoku w:val="0"/>
              <w:overflowPunct w:val="0"/>
              <w:spacing w:line="243" w:lineRule="auto"/>
              <w:ind w:firstLine="420"/>
              <w:rPr>
                <w:sz w:val="21"/>
                <w:szCs w:val="21"/>
              </w:rPr>
            </w:pPr>
            <w:r>
              <w:rPr>
                <w:sz w:val="21"/>
                <w:szCs w:val="21"/>
              </w:rPr>
              <w:t>时间：/</w:t>
            </w:r>
          </w:p>
        </w:tc>
      </w:tr>
      <w:tr w14:paraId="7E8CE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3349A8D">
            <w:pPr>
              <w:ind w:firstLine="420"/>
              <w:jc w:val="both"/>
              <w:rPr>
                <w:szCs w:val="21"/>
              </w:rPr>
            </w:pPr>
          </w:p>
        </w:tc>
        <w:tc>
          <w:tcPr>
            <w:tcW w:w="2159"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245623">
            <w:pPr>
              <w:ind w:firstLine="420"/>
              <w:jc w:val="center"/>
              <w:rPr>
                <w:szCs w:val="21"/>
              </w:rPr>
            </w:pP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0633DD75">
            <w:pPr>
              <w:pStyle w:val="17"/>
              <w:kinsoku w:val="0"/>
              <w:overflowPunct w:val="0"/>
              <w:spacing w:before="108"/>
              <w:ind w:firstLine="420"/>
              <w:rPr>
                <w:sz w:val="21"/>
                <w:szCs w:val="21"/>
              </w:rPr>
            </w:pPr>
            <w:r>
              <w:rPr>
                <w:sz w:val="21"/>
                <w:szCs w:val="21"/>
              </w:rPr>
              <w:t>形式：/</w:t>
            </w:r>
          </w:p>
        </w:tc>
      </w:tr>
      <w:tr w14:paraId="46BD8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56EDECBE">
            <w:pPr>
              <w:pStyle w:val="17"/>
              <w:kinsoku w:val="0"/>
              <w:overflowPunct w:val="0"/>
              <w:spacing w:line="243" w:lineRule="auto"/>
              <w:ind w:firstLine="420"/>
              <w:jc w:val="both"/>
              <w:rPr>
                <w:rFonts w:hint="default"/>
                <w:sz w:val="21"/>
                <w:szCs w:val="21"/>
                <w:lang w:eastAsia="zh-CN"/>
              </w:rPr>
            </w:pPr>
            <w:r>
              <w:rPr>
                <w:sz w:val="21"/>
                <w:szCs w:val="21"/>
                <w:lang w:eastAsia="zh-CN"/>
              </w:rPr>
              <w:t>14</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4CDA185B">
            <w:pPr>
              <w:pStyle w:val="17"/>
              <w:kinsoku w:val="0"/>
              <w:overflowPunct w:val="0"/>
              <w:spacing w:line="243" w:lineRule="auto"/>
              <w:ind w:firstLine="420"/>
              <w:jc w:val="center"/>
              <w:rPr>
                <w:sz w:val="21"/>
                <w:szCs w:val="21"/>
                <w:lang w:eastAsia="zh-CN"/>
              </w:rPr>
            </w:pPr>
            <w:r>
              <w:rPr>
                <w:sz w:val="21"/>
                <w:szCs w:val="21"/>
                <w:lang w:eastAsia="zh-CN"/>
              </w:rPr>
              <w:t>招标文件澄清发出的形式</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6B364287">
            <w:pPr>
              <w:pStyle w:val="17"/>
              <w:kinsoku w:val="0"/>
              <w:overflowPunct w:val="0"/>
              <w:spacing w:line="243" w:lineRule="auto"/>
              <w:ind w:firstLine="420"/>
              <w:rPr>
                <w:sz w:val="21"/>
                <w:szCs w:val="21"/>
                <w:lang w:eastAsia="zh-CN"/>
              </w:rPr>
            </w:pPr>
            <w:r>
              <w:rPr>
                <w:sz w:val="21"/>
                <w:szCs w:val="21"/>
                <w:lang w:eastAsia="zh-CN"/>
              </w:rPr>
              <w:t>通过</w:t>
            </w:r>
            <w:r>
              <w:rPr>
                <w:rFonts w:ascii="宋体" w:hAnsi="宋体" w:cs="宋体"/>
                <w:sz w:val="21"/>
                <w:szCs w:val="21"/>
                <w:lang w:eastAsia="zh-CN"/>
              </w:rPr>
              <w:t>招采进宝河北专区</w:t>
            </w:r>
            <w:r>
              <w:rPr>
                <w:sz w:val="21"/>
                <w:szCs w:val="21"/>
                <w:lang w:eastAsia="zh-CN"/>
              </w:rPr>
              <w:t>发出。</w:t>
            </w:r>
          </w:p>
        </w:tc>
      </w:tr>
      <w:tr w14:paraId="68960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06E2BB66">
            <w:pPr>
              <w:pStyle w:val="17"/>
              <w:kinsoku w:val="0"/>
              <w:overflowPunct w:val="0"/>
              <w:spacing w:line="243" w:lineRule="auto"/>
              <w:ind w:firstLine="420"/>
              <w:jc w:val="both"/>
              <w:rPr>
                <w:sz w:val="21"/>
                <w:szCs w:val="21"/>
                <w:lang w:eastAsia="zh-CN"/>
              </w:rPr>
            </w:pPr>
          </w:p>
          <w:p w14:paraId="0E8C7DC1">
            <w:pPr>
              <w:pStyle w:val="17"/>
              <w:kinsoku w:val="0"/>
              <w:overflowPunct w:val="0"/>
              <w:spacing w:line="243" w:lineRule="auto"/>
              <w:ind w:firstLine="420"/>
              <w:jc w:val="both"/>
              <w:rPr>
                <w:rFonts w:hint="default"/>
                <w:sz w:val="21"/>
                <w:szCs w:val="21"/>
                <w:lang w:eastAsia="zh-CN"/>
              </w:rPr>
            </w:pPr>
            <w:r>
              <w:rPr>
                <w:sz w:val="21"/>
                <w:szCs w:val="21"/>
                <w:lang w:eastAsia="zh-CN"/>
              </w:rPr>
              <w:t>15</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28BA09F0">
            <w:pPr>
              <w:pStyle w:val="17"/>
              <w:kinsoku w:val="0"/>
              <w:overflowPunct w:val="0"/>
              <w:spacing w:line="243" w:lineRule="auto"/>
              <w:ind w:firstLine="420"/>
              <w:jc w:val="center"/>
              <w:rPr>
                <w:sz w:val="21"/>
                <w:szCs w:val="21"/>
              </w:rPr>
            </w:pPr>
          </w:p>
          <w:p w14:paraId="686EAD5E">
            <w:pPr>
              <w:pStyle w:val="17"/>
              <w:kinsoku w:val="0"/>
              <w:overflowPunct w:val="0"/>
              <w:spacing w:line="243" w:lineRule="auto"/>
              <w:ind w:firstLine="420"/>
              <w:jc w:val="center"/>
              <w:rPr>
                <w:sz w:val="21"/>
                <w:szCs w:val="21"/>
              </w:rPr>
            </w:pPr>
            <w:r>
              <w:rPr>
                <w:sz w:val="21"/>
                <w:szCs w:val="21"/>
              </w:rPr>
              <w:t>偏差</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1FB97FF8">
            <w:pPr>
              <w:pStyle w:val="17"/>
              <w:kinsoku w:val="0"/>
              <w:overflowPunct w:val="0"/>
              <w:spacing w:line="243" w:lineRule="auto"/>
              <w:ind w:firstLine="420"/>
              <w:rPr>
                <w:sz w:val="21"/>
                <w:szCs w:val="21"/>
                <w:lang w:eastAsia="zh-CN"/>
              </w:rPr>
            </w:pPr>
            <w:r>
              <w:rPr>
                <w:sz w:val="21"/>
                <w:szCs w:val="21"/>
                <w:lang w:eastAsia="zh-CN"/>
              </w:rPr>
              <w:t>☑不允许</w:t>
            </w:r>
          </w:p>
          <w:p w14:paraId="719C79B0">
            <w:pPr>
              <w:pStyle w:val="17"/>
              <w:kinsoku w:val="0"/>
              <w:overflowPunct w:val="0"/>
              <w:spacing w:line="243" w:lineRule="auto"/>
              <w:ind w:firstLine="420"/>
              <w:rPr>
                <w:sz w:val="21"/>
                <w:szCs w:val="21"/>
                <w:lang w:eastAsia="zh-CN"/>
              </w:rPr>
            </w:pPr>
            <w:r>
              <w:rPr>
                <w:sz w:val="21"/>
                <w:szCs w:val="21"/>
                <w:lang w:eastAsia="zh-CN"/>
              </w:rPr>
              <w:t>□允许，偏差范围：/</w:t>
            </w:r>
          </w:p>
          <w:p w14:paraId="7DA33995">
            <w:pPr>
              <w:pStyle w:val="17"/>
              <w:kinsoku w:val="0"/>
              <w:overflowPunct w:val="0"/>
              <w:spacing w:line="243" w:lineRule="auto"/>
              <w:ind w:firstLine="420"/>
              <w:rPr>
                <w:sz w:val="21"/>
                <w:szCs w:val="21"/>
              </w:rPr>
            </w:pPr>
            <w:r>
              <w:rPr>
                <w:sz w:val="21"/>
                <w:szCs w:val="21"/>
              </w:rPr>
              <w:t>偏差幅度：/</w:t>
            </w:r>
          </w:p>
        </w:tc>
      </w:tr>
      <w:tr w14:paraId="62689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7DDA9B33">
            <w:pPr>
              <w:pStyle w:val="17"/>
              <w:kinsoku w:val="0"/>
              <w:overflowPunct w:val="0"/>
              <w:spacing w:line="243" w:lineRule="auto"/>
              <w:ind w:firstLine="420"/>
              <w:jc w:val="both"/>
              <w:rPr>
                <w:rFonts w:hint="default"/>
                <w:sz w:val="21"/>
                <w:szCs w:val="21"/>
                <w:lang w:eastAsia="zh-CN"/>
              </w:rPr>
            </w:pPr>
            <w:r>
              <w:rPr>
                <w:sz w:val="21"/>
                <w:szCs w:val="21"/>
                <w:lang w:eastAsia="zh-CN"/>
              </w:rPr>
              <w:t>16</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52A3B58D">
            <w:pPr>
              <w:pStyle w:val="17"/>
              <w:kinsoku w:val="0"/>
              <w:overflowPunct w:val="0"/>
              <w:spacing w:line="243" w:lineRule="auto"/>
              <w:ind w:firstLine="420"/>
              <w:jc w:val="center"/>
              <w:rPr>
                <w:sz w:val="21"/>
                <w:szCs w:val="21"/>
                <w:lang w:eastAsia="zh-CN"/>
              </w:rPr>
            </w:pPr>
            <w:r>
              <w:rPr>
                <w:sz w:val="21"/>
                <w:szCs w:val="21"/>
                <w:lang w:eastAsia="zh-CN"/>
              </w:rPr>
              <w:t>构成招标文件的其他资料</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7D548BD3">
            <w:pPr>
              <w:pStyle w:val="17"/>
              <w:kinsoku w:val="0"/>
              <w:overflowPunct w:val="0"/>
              <w:spacing w:line="243" w:lineRule="auto"/>
              <w:ind w:firstLine="420"/>
              <w:rPr>
                <w:sz w:val="21"/>
                <w:szCs w:val="21"/>
              </w:rPr>
            </w:pPr>
            <w:r>
              <w:rPr>
                <w:sz w:val="21"/>
                <w:szCs w:val="21"/>
              </w:rPr>
              <w:t>补遗书和澄清文件</w:t>
            </w:r>
          </w:p>
        </w:tc>
      </w:tr>
      <w:tr w14:paraId="2FF9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7964C138">
            <w:pPr>
              <w:pStyle w:val="17"/>
              <w:kinsoku w:val="0"/>
              <w:overflowPunct w:val="0"/>
              <w:spacing w:line="243" w:lineRule="auto"/>
              <w:ind w:firstLine="420"/>
              <w:jc w:val="both"/>
              <w:rPr>
                <w:rFonts w:hint="default"/>
                <w:sz w:val="21"/>
                <w:szCs w:val="21"/>
                <w:lang w:eastAsia="zh-CN"/>
              </w:rPr>
            </w:pPr>
            <w:r>
              <w:rPr>
                <w:sz w:val="21"/>
                <w:szCs w:val="21"/>
                <w:lang w:eastAsia="zh-CN"/>
              </w:rPr>
              <w:t>17</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31814A29">
            <w:pPr>
              <w:pStyle w:val="17"/>
              <w:kinsoku w:val="0"/>
              <w:overflowPunct w:val="0"/>
              <w:spacing w:line="243" w:lineRule="auto"/>
              <w:ind w:firstLine="420"/>
              <w:jc w:val="center"/>
              <w:rPr>
                <w:sz w:val="21"/>
                <w:szCs w:val="21"/>
                <w:lang w:eastAsia="zh-CN"/>
              </w:rPr>
            </w:pPr>
          </w:p>
          <w:p w14:paraId="181149C9">
            <w:pPr>
              <w:pStyle w:val="17"/>
              <w:kinsoku w:val="0"/>
              <w:overflowPunct w:val="0"/>
              <w:spacing w:line="243" w:lineRule="auto"/>
              <w:ind w:firstLine="420"/>
              <w:jc w:val="center"/>
              <w:rPr>
                <w:sz w:val="21"/>
                <w:szCs w:val="21"/>
                <w:lang w:eastAsia="zh-CN"/>
              </w:rPr>
            </w:pPr>
            <w:r>
              <w:rPr>
                <w:sz w:val="21"/>
                <w:szCs w:val="21"/>
                <w:lang w:eastAsia="zh-CN"/>
              </w:rPr>
              <w:t>投标人要求澄清招标文件</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495F1982">
            <w:pPr>
              <w:pStyle w:val="17"/>
              <w:kinsoku w:val="0"/>
              <w:overflowPunct w:val="0"/>
              <w:spacing w:line="243" w:lineRule="auto"/>
              <w:ind w:firstLine="420"/>
              <w:rPr>
                <w:sz w:val="21"/>
                <w:szCs w:val="21"/>
                <w:lang w:eastAsia="zh-CN"/>
              </w:rPr>
            </w:pPr>
            <w:r>
              <w:rPr>
                <w:sz w:val="21"/>
                <w:szCs w:val="21"/>
                <w:lang w:eastAsia="zh-CN"/>
              </w:rPr>
              <w:t>投标人应仔细阅读和检查招标文件的全部内容。如有疑问，应在投标截止时间10日前。</w:t>
            </w:r>
          </w:p>
          <w:p w14:paraId="66C8D350">
            <w:pPr>
              <w:pStyle w:val="17"/>
              <w:kinsoku w:val="0"/>
              <w:overflowPunct w:val="0"/>
              <w:spacing w:line="243" w:lineRule="auto"/>
              <w:ind w:firstLine="420"/>
              <w:rPr>
                <w:sz w:val="21"/>
                <w:szCs w:val="21"/>
                <w:lang w:eastAsia="zh-CN"/>
              </w:rPr>
            </w:pPr>
            <w:r>
              <w:rPr>
                <w:sz w:val="21"/>
                <w:szCs w:val="21"/>
                <w:lang w:eastAsia="zh-CN"/>
              </w:rPr>
              <w:t>各投标人应随时关注参与项目信息并及时登录上述电子招投标交易平台下载电子版各类澄清答疑，否则所造成的一切后果由投标人自负。</w:t>
            </w:r>
          </w:p>
        </w:tc>
      </w:tr>
      <w:tr w14:paraId="2A38C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63FA37C8">
            <w:pPr>
              <w:pStyle w:val="17"/>
              <w:kinsoku w:val="0"/>
              <w:overflowPunct w:val="0"/>
              <w:spacing w:line="243" w:lineRule="auto"/>
              <w:ind w:firstLine="420"/>
              <w:jc w:val="both"/>
              <w:rPr>
                <w:rFonts w:hint="default"/>
                <w:sz w:val="21"/>
                <w:szCs w:val="21"/>
                <w:lang w:eastAsia="zh-CN"/>
              </w:rPr>
            </w:pPr>
            <w:r>
              <w:rPr>
                <w:sz w:val="21"/>
                <w:szCs w:val="21"/>
                <w:lang w:eastAsia="zh-CN"/>
              </w:rPr>
              <w:t>18</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45A440E4">
            <w:pPr>
              <w:pStyle w:val="17"/>
              <w:kinsoku w:val="0"/>
              <w:overflowPunct w:val="0"/>
              <w:spacing w:line="243" w:lineRule="auto"/>
              <w:ind w:firstLine="420"/>
              <w:jc w:val="center"/>
              <w:rPr>
                <w:sz w:val="21"/>
                <w:szCs w:val="21"/>
                <w:lang w:eastAsia="zh-CN"/>
              </w:rPr>
            </w:pPr>
            <w:r>
              <w:rPr>
                <w:sz w:val="21"/>
                <w:szCs w:val="21"/>
                <w:lang w:eastAsia="zh-CN"/>
              </w:rPr>
              <w:t>招标文件澄清发出的形式</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35FD3F74">
            <w:pPr>
              <w:pStyle w:val="17"/>
              <w:kinsoku w:val="0"/>
              <w:overflowPunct w:val="0"/>
              <w:spacing w:line="243" w:lineRule="auto"/>
              <w:ind w:firstLine="420"/>
              <w:rPr>
                <w:sz w:val="21"/>
                <w:szCs w:val="21"/>
                <w:lang w:eastAsia="zh-CN"/>
              </w:rPr>
            </w:pPr>
            <w:r>
              <w:rPr>
                <w:sz w:val="21"/>
                <w:szCs w:val="21"/>
                <w:lang w:eastAsia="zh-CN"/>
              </w:rPr>
              <w:t>形式：通过上述电子招投标交易平台提交</w:t>
            </w:r>
          </w:p>
        </w:tc>
      </w:tr>
      <w:tr w14:paraId="7F7A3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7C1BDE3D">
            <w:pPr>
              <w:pStyle w:val="17"/>
              <w:kinsoku w:val="0"/>
              <w:overflowPunct w:val="0"/>
              <w:spacing w:line="243" w:lineRule="auto"/>
              <w:ind w:firstLine="420"/>
              <w:jc w:val="both"/>
              <w:rPr>
                <w:rFonts w:hint="default"/>
                <w:sz w:val="21"/>
                <w:szCs w:val="21"/>
                <w:lang w:eastAsia="zh-CN"/>
              </w:rPr>
            </w:pPr>
            <w:r>
              <w:rPr>
                <w:sz w:val="21"/>
                <w:szCs w:val="21"/>
                <w:lang w:eastAsia="zh-CN"/>
              </w:rPr>
              <w:t>19</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0C710303">
            <w:pPr>
              <w:pStyle w:val="17"/>
              <w:kinsoku w:val="0"/>
              <w:overflowPunct w:val="0"/>
              <w:spacing w:line="243" w:lineRule="auto"/>
              <w:ind w:firstLine="420"/>
              <w:jc w:val="center"/>
              <w:rPr>
                <w:sz w:val="21"/>
                <w:szCs w:val="21"/>
                <w:lang w:eastAsia="zh-CN"/>
              </w:rPr>
            </w:pPr>
            <w:r>
              <w:rPr>
                <w:sz w:val="21"/>
                <w:szCs w:val="21"/>
                <w:lang w:eastAsia="zh-CN"/>
              </w:rPr>
              <w:t>投标人确认收到招标文件澄清</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43F19504">
            <w:pPr>
              <w:pStyle w:val="17"/>
              <w:kinsoku w:val="0"/>
              <w:overflowPunct w:val="0"/>
              <w:spacing w:line="243" w:lineRule="auto"/>
              <w:ind w:firstLine="420"/>
              <w:rPr>
                <w:sz w:val="21"/>
                <w:szCs w:val="21"/>
                <w:lang w:eastAsia="zh-CN"/>
              </w:rPr>
            </w:pPr>
            <w:r>
              <w:rPr>
                <w:sz w:val="21"/>
                <w:szCs w:val="21"/>
                <w:lang w:eastAsia="zh-CN"/>
              </w:rPr>
              <w:t>招标人认为自澄清文件在上述电子招投标交易平台发布之时，各投标人即已收悉。因未及时下载招标文件的 澄清文件所造成的后果，由投标人自行承担。</w:t>
            </w:r>
          </w:p>
        </w:tc>
      </w:tr>
      <w:tr w14:paraId="61A1D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30F2F02C">
            <w:pPr>
              <w:pStyle w:val="17"/>
              <w:kinsoku w:val="0"/>
              <w:overflowPunct w:val="0"/>
              <w:spacing w:line="243" w:lineRule="auto"/>
              <w:ind w:firstLine="420"/>
              <w:jc w:val="both"/>
              <w:rPr>
                <w:rFonts w:hint="default"/>
                <w:sz w:val="21"/>
                <w:szCs w:val="21"/>
                <w:lang w:eastAsia="zh-CN"/>
              </w:rPr>
            </w:pPr>
            <w:r>
              <w:rPr>
                <w:sz w:val="21"/>
                <w:szCs w:val="21"/>
                <w:lang w:eastAsia="zh-CN"/>
              </w:rPr>
              <w:t>20</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181C1E0B">
            <w:pPr>
              <w:pStyle w:val="17"/>
              <w:kinsoku w:val="0"/>
              <w:overflowPunct w:val="0"/>
              <w:spacing w:line="243" w:lineRule="auto"/>
              <w:ind w:firstLine="420"/>
              <w:jc w:val="center"/>
              <w:rPr>
                <w:sz w:val="21"/>
                <w:szCs w:val="21"/>
              </w:rPr>
            </w:pPr>
            <w:r>
              <w:rPr>
                <w:sz w:val="21"/>
                <w:szCs w:val="21"/>
              </w:rPr>
              <w:t>招标文件修改</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35E44FC6">
            <w:pPr>
              <w:pStyle w:val="17"/>
              <w:kinsoku w:val="0"/>
              <w:overflowPunct w:val="0"/>
              <w:spacing w:line="243" w:lineRule="auto"/>
              <w:ind w:firstLine="420"/>
              <w:rPr>
                <w:sz w:val="21"/>
                <w:szCs w:val="21"/>
                <w:lang w:eastAsia="zh-CN"/>
              </w:rPr>
            </w:pPr>
            <w:r>
              <w:rPr>
                <w:sz w:val="21"/>
                <w:szCs w:val="21"/>
                <w:lang w:eastAsia="zh-CN"/>
              </w:rPr>
              <w:t>时间：递交投标文件截止之日15天前，不足15日，并且修改内容影响投标文件编制的，将相应顺延投标截止时间。</w:t>
            </w:r>
          </w:p>
          <w:p w14:paraId="221C6DB7">
            <w:pPr>
              <w:pStyle w:val="17"/>
              <w:kinsoku w:val="0"/>
              <w:overflowPunct w:val="0"/>
              <w:spacing w:line="243" w:lineRule="auto"/>
              <w:ind w:firstLine="420"/>
              <w:rPr>
                <w:sz w:val="21"/>
                <w:szCs w:val="21"/>
                <w:lang w:eastAsia="zh-CN"/>
              </w:rPr>
            </w:pPr>
            <w:r>
              <w:rPr>
                <w:sz w:val="21"/>
                <w:szCs w:val="21"/>
                <w:lang w:eastAsia="zh-CN"/>
              </w:rPr>
              <w:t>形式：通过上述电子招投标交易平台发出。</w:t>
            </w:r>
          </w:p>
        </w:tc>
      </w:tr>
      <w:tr w14:paraId="026E6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04009B70">
            <w:pPr>
              <w:pStyle w:val="17"/>
              <w:kinsoku w:val="0"/>
              <w:overflowPunct w:val="0"/>
              <w:spacing w:line="243" w:lineRule="auto"/>
              <w:ind w:firstLine="420"/>
              <w:jc w:val="both"/>
              <w:rPr>
                <w:rFonts w:hint="default"/>
                <w:sz w:val="21"/>
                <w:szCs w:val="21"/>
                <w:lang w:eastAsia="zh-CN"/>
              </w:rPr>
            </w:pPr>
            <w:r>
              <w:rPr>
                <w:sz w:val="21"/>
                <w:szCs w:val="21"/>
                <w:lang w:eastAsia="zh-CN"/>
              </w:rPr>
              <w:t>21</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45CF4AB2">
            <w:pPr>
              <w:pStyle w:val="17"/>
              <w:kinsoku w:val="0"/>
              <w:overflowPunct w:val="0"/>
              <w:spacing w:line="243" w:lineRule="auto"/>
              <w:ind w:firstLine="420"/>
              <w:jc w:val="center"/>
              <w:rPr>
                <w:sz w:val="21"/>
                <w:szCs w:val="21"/>
                <w:lang w:eastAsia="zh-CN"/>
              </w:rPr>
            </w:pPr>
            <w:r>
              <w:rPr>
                <w:sz w:val="21"/>
                <w:szCs w:val="21"/>
                <w:lang w:eastAsia="zh-CN"/>
              </w:rPr>
              <w:t>投标人确认收到招标文件修改</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2B8A3A3D">
            <w:pPr>
              <w:pStyle w:val="17"/>
              <w:kinsoku w:val="0"/>
              <w:overflowPunct w:val="0"/>
              <w:spacing w:line="243" w:lineRule="auto"/>
              <w:ind w:firstLine="420"/>
              <w:rPr>
                <w:sz w:val="21"/>
                <w:szCs w:val="21"/>
                <w:lang w:eastAsia="zh-CN"/>
              </w:rPr>
            </w:pPr>
            <w:r>
              <w:rPr>
                <w:sz w:val="21"/>
                <w:szCs w:val="21"/>
                <w:lang w:eastAsia="zh-CN"/>
              </w:rPr>
              <w:t>时间：递交投标文件截止之日15日前</w:t>
            </w:r>
          </w:p>
          <w:p w14:paraId="50FB46A1">
            <w:pPr>
              <w:pStyle w:val="17"/>
              <w:kinsoku w:val="0"/>
              <w:overflowPunct w:val="0"/>
              <w:spacing w:line="243" w:lineRule="auto"/>
              <w:ind w:firstLine="420"/>
              <w:rPr>
                <w:sz w:val="21"/>
                <w:szCs w:val="21"/>
                <w:lang w:eastAsia="zh-CN"/>
              </w:rPr>
            </w:pPr>
            <w:r>
              <w:rPr>
                <w:sz w:val="21"/>
                <w:szCs w:val="21"/>
                <w:lang w:eastAsia="zh-CN"/>
              </w:rPr>
              <w:t>形式：通过上述电子招投标交易平台知悉</w:t>
            </w:r>
          </w:p>
        </w:tc>
      </w:tr>
      <w:tr w14:paraId="1A0E1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67662849">
            <w:pPr>
              <w:pStyle w:val="17"/>
              <w:kinsoku w:val="0"/>
              <w:overflowPunct w:val="0"/>
              <w:spacing w:line="243" w:lineRule="auto"/>
              <w:ind w:firstLine="420"/>
              <w:jc w:val="both"/>
              <w:rPr>
                <w:rFonts w:hint="default"/>
                <w:sz w:val="21"/>
                <w:szCs w:val="21"/>
                <w:lang w:eastAsia="zh-CN"/>
              </w:rPr>
            </w:pPr>
            <w:r>
              <w:rPr>
                <w:sz w:val="21"/>
                <w:szCs w:val="21"/>
                <w:lang w:eastAsia="zh-CN"/>
              </w:rPr>
              <w:t>22</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7FBED052">
            <w:pPr>
              <w:pStyle w:val="17"/>
              <w:kinsoku w:val="0"/>
              <w:overflowPunct w:val="0"/>
              <w:spacing w:line="243" w:lineRule="auto"/>
              <w:ind w:firstLine="420"/>
              <w:jc w:val="center"/>
              <w:rPr>
                <w:sz w:val="21"/>
                <w:szCs w:val="21"/>
                <w:lang w:eastAsia="zh-CN"/>
              </w:rPr>
            </w:pPr>
            <w:r>
              <w:rPr>
                <w:sz w:val="21"/>
                <w:szCs w:val="21"/>
                <w:lang w:eastAsia="zh-CN"/>
              </w:rPr>
              <w:t>构成投标文件的其他资料</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116A66CA">
            <w:pPr>
              <w:pStyle w:val="17"/>
              <w:kinsoku w:val="0"/>
              <w:overflowPunct w:val="0"/>
              <w:spacing w:line="243" w:lineRule="auto"/>
              <w:ind w:firstLine="420"/>
              <w:rPr>
                <w:sz w:val="21"/>
                <w:szCs w:val="21"/>
                <w:lang w:eastAsia="zh-CN"/>
              </w:rPr>
            </w:pPr>
            <w:r>
              <w:rPr>
                <w:sz w:val="21"/>
                <w:szCs w:val="21"/>
                <w:lang w:eastAsia="zh-CN"/>
              </w:rPr>
              <w:t>投标人认为有必要提交的其他材料</w:t>
            </w:r>
          </w:p>
        </w:tc>
      </w:tr>
      <w:tr w14:paraId="7FB49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1874719C">
            <w:pPr>
              <w:pStyle w:val="17"/>
              <w:kinsoku w:val="0"/>
              <w:overflowPunct w:val="0"/>
              <w:spacing w:line="243" w:lineRule="auto"/>
              <w:ind w:firstLine="420"/>
              <w:jc w:val="both"/>
              <w:rPr>
                <w:rFonts w:hint="default"/>
                <w:sz w:val="21"/>
                <w:szCs w:val="21"/>
                <w:lang w:eastAsia="zh-CN"/>
              </w:rPr>
            </w:pPr>
            <w:r>
              <w:rPr>
                <w:sz w:val="21"/>
                <w:szCs w:val="21"/>
                <w:lang w:eastAsia="zh-CN"/>
              </w:rPr>
              <w:t>23</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0A1BB70A">
            <w:pPr>
              <w:pStyle w:val="17"/>
              <w:kinsoku w:val="0"/>
              <w:overflowPunct w:val="0"/>
              <w:spacing w:line="243" w:lineRule="auto"/>
              <w:ind w:firstLine="420"/>
              <w:jc w:val="center"/>
              <w:rPr>
                <w:sz w:val="21"/>
                <w:szCs w:val="21"/>
                <w:lang w:eastAsia="zh-CN"/>
              </w:rPr>
            </w:pPr>
            <w:r>
              <w:rPr>
                <w:sz w:val="21"/>
                <w:szCs w:val="21"/>
                <w:lang w:eastAsia="zh-CN"/>
              </w:rPr>
              <w:t>增值税税金的计算方法</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5A908708">
            <w:pPr>
              <w:pStyle w:val="17"/>
              <w:kinsoku w:val="0"/>
              <w:overflowPunct w:val="0"/>
              <w:spacing w:line="243" w:lineRule="auto"/>
              <w:ind w:firstLine="420"/>
              <w:rPr>
                <w:sz w:val="21"/>
                <w:szCs w:val="21"/>
                <w:lang w:eastAsia="zh-CN"/>
              </w:rPr>
            </w:pPr>
            <w:r>
              <w:rPr>
                <w:rFonts w:ascii="宋体" w:hAnsi="宋体" w:cs="宋体"/>
                <w:sz w:val="21"/>
                <w:szCs w:val="21"/>
                <w:lang w:eastAsia="zh-CN"/>
              </w:rPr>
              <w:t>按照国家、省市现行规定执行。</w:t>
            </w:r>
          </w:p>
        </w:tc>
      </w:tr>
      <w:tr w14:paraId="05A1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6FA0205A">
            <w:pPr>
              <w:pStyle w:val="17"/>
              <w:kinsoku w:val="0"/>
              <w:overflowPunct w:val="0"/>
              <w:spacing w:line="243" w:lineRule="auto"/>
              <w:ind w:firstLine="420"/>
              <w:jc w:val="both"/>
              <w:rPr>
                <w:rFonts w:hint="default"/>
                <w:sz w:val="21"/>
                <w:szCs w:val="21"/>
                <w:lang w:eastAsia="zh-CN"/>
              </w:rPr>
            </w:pPr>
            <w:r>
              <w:rPr>
                <w:sz w:val="21"/>
                <w:szCs w:val="21"/>
                <w:lang w:eastAsia="zh-CN"/>
              </w:rPr>
              <w:t>24</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3522E91D">
            <w:pPr>
              <w:pStyle w:val="17"/>
              <w:kinsoku w:val="0"/>
              <w:overflowPunct w:val="0"/>
              <w:spacing w:line="243" w:lineRule="auto"/>
              <w:ind w:firstLine="420"/>
              <w:jc w:val="center"/>
              <w:rPr>
                <w:sz w:val="21"/>
                <w:szCs w:val="21"/>
              </w:rPr>
            </w:pPr>
            <w:r>
              <w:rPr>
                <w:sz w:val="21"/>
                <w:szCs w:val="21"/>
              </w:rPr>
              <w:t>报价方式</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440D2BD8">
            <w:pPr>
              <w:pStyle w:val="17"/>
              <w:kinsoku w:val="0"/>
              <w:overflowPunct w:val="0"/>
              <w:spacing w:line="243" w:lineRule="auto"/>
              <w:ind w:firstLine="420"/>
              <w:rPr>
                <w:sz w:val="21"/>
                <w:szCs w:val="21"/>
              </w:rPr>
            </w:pPr>
            <w:r>
              <w:rPr>
                <w:sz w:val="21"/>
                <w:szCs w:val="21"/>
              </w:rPr>
              <w:t>总价报价</w:t>
            </w:r>
          </w:p>
        </w:tc>
      </w:tr>
      <w:tr w14:paraId="2A06B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43B227A0">
            <w:pPr>
              <w:pStyle w:val="17"/>
              <w:kinsoku w:val="0"/>
              <w:overflowPunct w:val="0"/>
              <w:spacing w:line="243" w:lineRule="auto"/>
              <w:ind w:firstLine="420"/>
              <w:jc w:val="both"/>
              <w:rPr>
                <w:rFonts w:hint="default"/>
                <w:sz w:val="21"/>
                <w:szCs w:val="21"/>
                <w:lang w:eastAsia="zh-CN"/>
              </w:rPr>
            </w:pPr>
            <w:r>
              <w:rPr>
                <w:sz w:val="21"/>
                <w:szCs w:val="21"/>
                <w:lang w:eastAsia="zh-CN"/>
              </w:rPr>
              <w:t>25</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246962B6">
            <w:pPr>
              <w:pStyle w:val="17"/>
              <w:kinsoku w:val="0"/>
              <w:overflowPunct w:val="0"/>
              <w:spacing w:line="243" w:lineRule="auto"/>
              <w:ind w:firstLine="420"/>
              <w:jc w:val="center"/>
              <w:rPr>
                <w:rFonts w:ascii="黑体" w:hAnsi="黑体" w:eastAsia="黑体" w:cs="黑体"/>
                <w:sz w:val="21"/>
                <w:szCs w:val="21"/>
              </w:rPr>
            </w:pPr>
            <w:r>
              <w:rPr>
                <w:rFonts w:ascii="黑体" w:hAnsi="黑体" w:eastAsia="黑体" w:cs="黑体"/>
                <w:sz w:val="21"/>
                <w:szCs w:val="21"/>
              </w:rPr>
              <w:t>最高投标限价</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30C784D1">
            <w:pPr>
              <w:pStyle w:val="17"/>
              <w:kinsoku w:val="0"/>
              <w:overflowPunct w:val="0"/>
              <w:spacing w:line="243" w:lineRule="auto"/>
              <w:ind w:firstLine="420"/>
              <w:rPr>
                <w:sz w:val="21"/>
                <w:szCs w:val="21"/>
                <w:lang w:eastAsia="zh-CN"/>
              </w:rPr>
            </w:pPr>
            <w:r>
              <w:rPr>
                <w:sz w:val="21"/>
                <w:szCs w:val="21"/>
                <w:lang w:eastAsia="zh-CN"/>
              </w:rPr>
              <w:t>□无</w:t>
            </w:r>
          </w:p>
          <w:p w14:paraId="2C90A4CC">
            <w:pPr>
              <w:pStyle w:val="17"/>
              <w:kinsoku w:val="0"/>
              <w:overflowPunct w:val="0"/>
              <w:spacing w:line="243" w:lineRule="auto"/>
              <w:ind w:firstLine="420"/>
              <w:rPr>
                <w:rFonts w:ascii="黑体" w:hAnsi="黑体" w:eastAsia="黑体" w:cs="黑体"/>
                <w:sz w:val="21"/>
                <w:szCs w:val="21"/>
                <w:lang w:eastAsia="zh-CN"/>
              </w:rPr>
            </w:pPr>
            <w:r>
              <w:rPr>
                <w:rFonts w:ascii="黑体" w:hAnsi="黑体" w:eastAsia="黑体" w:cs="黑体"/>
                <w:sz w:val="21"/>
                <w:szCs w:val="21"/>
                <w:lang w:eastAsia="zh-CN"/>
              </w:rPr>
              <w:t>☑有，最高投标限价：</w:t>
            </w:r>
          </w:p>
          <w:p w14:paraId="6D6FD3DB">
            <w:pPr>
              <w:pStyle w:val="17"/>
              <w:kinsoku w:val="0"/>
              <w:overflowPunct w:val="0"/>
              <w:spacing w:line="243" w:lineRule="auto"/>
              <w:ind w:firstLine="420"/>
              <w:rPr>
                <w:rFonts w:ascii="黑体" w:hAnsi="黑体" w:eastAsia="黑体" w:cs="黑体"/>
                <w:sz w:val="21"/>
                <w:szCs w:val="21"/>
                <w:lang w:eastAsia="zh-CN"/>
              </w:rPr>
            </w:pPr>
            <w:r>
              <w:rPr>
                <w:rFonts w:ascii="黑体" w:hAnsi="黑体" w:eastAsia="黑体" w:cs="黑体"/>
                <w:sz w:val="21"/>
                <w:szCs w:val="21"/>
                <w:lang w:eastAsia="zh-CN"/>
              </w:rPr>
              <w:t>最高投标限价含税价：</w:t>
            </w:r>
          </w:p>
          <w:p w14:paraId="7B85CE81">
            <w:pPr>
              <w:pStyle w:val="17"/>
              <w:kinsoku w:val="0"/>
              <w:overflowPunct w:val="0"/>
              <w:spacing w:line="243" w:lineRule="auto"/>
              <w:ind w:firstLine="420"/>
              <w:rPr>
                <w:rFonts w:hint="default" w:ascii="黑体" w:hAnsi="黑体" w:eastAsia="黑体" w:cs="黑体"/>
                <w:sz w:val="21"/>
                <w:szCs w:val="21"/>
                <w:lang w:eastAsia="zh-CN"/>
              </w:rPr>
            </w:pPr>
            <w:r>
              <w:rPr>
                <w:rFonts w:ascii="黑体" w:hAnsi="黑体" w:eastAsia="黑体" w:cs="黑体"/>
                <w:sz w:val="21"/>
                <w:szCs w:val="21"/>
                <w:lang w:eastAsia="zh-CN"/>
              </w:rPr>
              <w:t>小写：</w:t>
            </w:r>
            <w:r>
              <w:rPr>
                <w:rFonts w:hint="eastAsia" w:ascii="黑体" w:hAnsi="黑体" w:eastAsia="黑体" w:cs="黑体"/>
                <w:sz w:val="21"/>
                <w:szCs w:val="21"/>
                <w:lang w:eastAsia="zh-CN"/>
              </w:rPr>
              <w:t>4099286.23</w:t>
            </w:r>
            <w:r>
              <w:rPr>
                <w:rFonts w:ascii="黑体" w:hAnsi="黑体" w:eastAsia="黑体" w:cs="黑体"/>
                <w:sz w:val="21"/>
                <w:szCs w:val="21"/>
                <w:lang w:eastAsia="zh-CN"/>
              </w:rPr>
              <w:t>元/年 大写：肆佰</w:t>
            </w:r>
            <w:r>
              <w:rPr>
                <w:rFonts w:hint="eastAsia" w:ascii="黑体" w:hAnsi="黑体" w:eastAsia="黑体" w:cs="黑体"/>
                <w:sz w:val="21"/>
                <w:szCs w:val="21"/>
                <w:lang w:eastAsia="zh-CN"/>
              </w:rPr>
              <w:t>零玖万玖仟贰佰捌拾陆元贰角叁分整每</w:t>
            </w:r>
            <w:r>
              <w:rPr>
                <w:rFonts w:ascii="黑体" w:hAnsi="黑体" w:eastAsia="黑体" w:cs="黑体"/>
                <w:sz w:val="21"/>
                <w:szCs w:val="21"/>
                <w:lang w:eastAsia="zh-CN"/>
              </w:rPr>
              <w:t>年</w:t>
            </w:r>
          </w:p>
          <w:p w14:paraId="10B66882">
            <w:pPr>
              <w:pStyle w:val="4"/>
              <w:kinsoku w:val="0"/>
              <w:overflowPunct w:val="0"/>
              <w:autoSpaceDE w:val="0"/>
              <w:autoSpaceDN w:val="0"/>
              <w:snapToGrid/>
              <w:spacing w:line="240" w:lineRule="auto"/>
              <w:ind w:left="0" w:firstLine="420"/>
              <w:outlineLvl w:val="4"/>
              <w:rPr>
                <w:rFonts w:hint="default" w:ascii="黑体" w:hAnsi="黑体" w:eastAsia="黑体" w:cs="黑体"/>
                <w:sz w:val="21"/>
                <w:szCs w:val="21"/>
                <w:highlight w:val="yellow"/>
                <w:lang w:eastAsia="zh-CN"/>
              </w:rPr>
            </w:pPr>
            <w:r>
              <w:rPr>
                <w:rFonts w:ascii="黑体" w:hAnsi="黑体" w:eastAsia="黑体" w:cs="黑体"/>
                <w:sz w:val="21"/>
                <w:szCs w:val="21"/>
                <w:lang w:eastAsia="zh-CN" w:bidi="ar"/>
              </w:rPr>
              <w:t>投标人投标报价超出最高限价的，按无效投标处理。</w:t>
            </w:r>
          </w:p>
        </w:tc>
      </w:tr>
      <w:tr w14:paraId="305B8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131D69D5">
            <w:pPr>
              <w:pStyle w:val="17"/>
              <w:kinsoku w:val="0"/>
              <w:overflowPunct w:val="0"/>
              <w:spacing w:line="243" w:lineRule="auto"/>
              <w:ind w:firstLine="420"/>
              <w:jc w:val="both"/>
              <w:rPr>
                <w:rFonts w:hint="default"/>
                <w:sz w:val="21"/>
                <w:szCs w:val="21"/>
                <w:lang w:eastAsia="zh-CN"/>
              </w:rPr>
            </w:pPr>
            <w:r>
              <w:rPr>
                <w:sz w:val="21"/>
                <w:szCs w:val="21"/>
                <w:lang w:eastAsia="zh-CN"/>
              </w:rPr>
              <w:t>26</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5F824820">
            <w:pPr>
              <w:pStyle w:val="17"/>
              <w:kinsoku w:val="0"/>
              <w:overflowPunct w:val="0"/>
              <w:spacing w:line="243" w:lineRule="auto"/>
              <w:ind w:firstLine="420"/>
              <w:jc w:val="center"/>
              <w:rPr>
                <w:rFonts w:ascii="黑体" w:hAnsi="黑体" w:eastAsia="黑体" w:cs="黑体"/>
                <w:sz w:val="21"/>
                <w:szCs w:val="21"/>
              </w:rPr>
            </w:pPr>
            <w:r>
              <w:rPr>
                <w:rFonts w:ascii="黑体" w:hAnsi="黑体" w:eastAsia="黑体" w:cs="黑体"/>
                <w:sz w:val="21"/>
                <w:szCs w:val="21"/>
              </w:rPr>
              <w:t>投标有效期</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2E5E0DC8">
            <w:pPr>
              <w:pStyle w:val="17"/>
              <w:kinsoku w:val="0"/>
              <w:overflowPunct w:val="0"/>
              <w:spacing w:line="243" w:lineRule="auto"/>
              <w:ind w:firstLine="420"/>
              <w:rPr>
                <w:rFonts w:ascii="黑体" w:hAnsi="黑体" w:eastAsia="黑体" w:cs="黑体"/>
                <w:sz w:val="21"/>
                <w:szCs w:val="21"/>
                <w:lang w:eastAsia="zh-CN"/>
              </w:rPr>
            </w:pPr>
            <w:r>
              <w:rPr>
                <w:rFonts w:ascii="黑体" w:hAnsi="黑体" w:eastAsia="黑体" w:cs="黑体"/>
                <w:sz w:val="21"/>
                <w:szCs w:val="21"/>
                <w:lang w:eastAsia="zh-CN"/>
              </w:rPr>
              <w:t>90天(自投标人递交投标文件截止之日开始计算)</w:t>
            </w:r>
          </w:p>
        </w:tc>
      </w:tr>
      <w:tr w14:paraId="4512C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12D3254A">
            <w:pPr>
              <w:pStyle w:val="17"/>
              <w:kinsoku w:val="0"/>
              <w:overflowPunct w:val="0"/>
              <w:spacing w:line="243" w:lineRule="auto"/>
              <w:ind w:firstLine="420"/>
              <w:jc w:val="both"/>
              <w:rPr>
                <w:rFonts w:hint="default"/>
                <w:sz w:val="21"/>
                <w:szCs w:val="21"/>
                <w:lang w:eastAsia="zh-CN"/>
              </w:rPr>
            </w:pPr>
            <w:r>
              <w:rPr>
                <w:sz w:val="21"/>
                <w:szCs w:val="21"/>
                <w:lang w:eastAsia="zh-CN"/>
              </w:rPr>
              <w:t>27</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3BCE1B9F">
            <w:pPr>
              <w:pStyle w:val="17"/>
              <w:kinsoku w:val="0"/>
              <w:overflowPunct w:val="0"/>
              <w:spacing w:line="243" w:lineRule="auto"/>
              <w:ind w:firstLine="420"/>
              <w:jc w:val="center"/>
              <w:rPr>
                <w:rFonts w:ascii="黑体" w:hAnsi="黑体" w:eastAsia="黑体" w:cs="黑体"/>
                <w:sz w:val="21"/>
                <w:szCs w:val="21"/>
              </w:rPr>
            </w:pPr>
            <w:r>
              <w:rPr>
                <w:rFonts w:ascii="黑体" w:hAnsi="黑体" w:eastAsia="黑体" w:cs="黑体"/>
                <w:sz w:val="21"/>
                <w:szCs w:val="21"/>
              </w:rPr>
              <w:t>投标保证金</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0C08A04A">
            <w:pPr>
              <w:pStyle w:val="17"/>
              <w:kinsoku w:val="0"/>
              <w:overflowPunct w:val="0"/>
              <w:spacing w:line="243" w:lineRule="auto"/>
              <w:ind w:firstLine="420"/>
              <w:rPr>
                <w:rFonts w:ascii="黑体" w:hAnsi="黑体" w:eastAsia="黑体" w:cs="黑体"/>
                <w:sz w:val="21"/>
                <w:szCs w:val="21"/>
                <w:lang w:eastAsia="zh-CN"/>
              </w:rPr>
            </w:pPr>
            <w:r>
              <w:rPr>
                <w:rFonts w:ascii="黑体" w:hAnsi="黑体" w:eastAsia="黑体" w:cs="黑体"/>
                <w:sz w:val="21"/>
                <w:szCs w:val="21"/>
                <w:lang w:eastAsia="zh-CN"/>
              </w:rPr>
              <w:t>是否要求投标人递交投标保证金：</w:t>
            </w:r>
          </w:p>
          <w:p w14:paraId="2B3E7E87">
            <w:pPr>
              <w:pStyle w:val="17"/>
              <w:kinsoku w:val="0"/>
              <w:overflowPunct w:val="0"/>
              <w:spacing w:line="243" w:lineRule="auto"/>
              <w:ind w:firstLine="420"/>
              <w:rPr>
                <w:rFonts w:ascii="黑体" w:hAnsi="黑体" w:eastAsia="黑体" w:cs="黑体"/>
                <w:sz w:val="21"/>
                <w:szCs w:val="21"/>
              </w:rPr>
            </w:pPr>
            <w:r>
              <w:rPr>
                <w:rFonts w:ascii="黑体" w:hAnsi="黑体" w:eastAsia="黑体" w:cs="黑体"/>
                <w:sz w:val="21"/>
                <w:szCs w:val="21"/>
                <w:lang w:eastAsia="zh-CN"/>
              </w:rPr>
              <w:t>□</w:t>
            </w:r>
            <w:r>
              <w:rPr>
                <w:rFonts w:ascii="黑体" w:hAnsi="黑体" w:eastAsia="黑体" w:cs="黑体"/>
                <w:sz w:val="21"/>
                <w:szCs w:val="21"/>
              </w:rPr>
              <w:t>要求，</w:t>
            </w:r>
          </w:p>
          <w:p w14:paraId="2BA5B339">
            <w:pPr>
              <w:pStyle w:val="17"/>
              <w:kinsoku w:val="0"/>
              <w:overflowPunct w:val="0"/>
              <w:spacing w:line="243" w:lineRule="auto"/>
              <w:ind w:firstLine="420"/>
              <w:rPr>
                <w:rFonts w:ascii="黑体" w:hAnsi="黑体" w:eastAsia="黑体" w:cs="黑体"/>
                <w:sz w:val="21"/>
                <w:szCs w:val="21"/>
              </w:rPr>
            </w:pPr>
            <w:r>
              <w:rPr>
                <w:rFonts w:ascii="黑体" w:hAnsi="黑体" w:eastAsia="黑体" w:cs="黑体"/>
                <w:sz w:val="21"/>
                <w:szCs w:val="21"/>
                <w:lang w:eastAsia="zh-CN"/>
              </w:rPr>
              <w:t>☑</w:t>
            </w:r>
            <w:r>
              <w:rPr>
                <w:rFonts w:ascii="黑体" w:hAnsi="黑体" w:eastAsia="黑体" w:cs="黑体"/>
                <w:sz w:val="21"/>
                <w:szCs w:val="21"/>
              </w:rPr>
              <w:t>不要求</w:t>
            </w:r>
          </w:p>
        </w:tc>
      </w:tr>
      <w:tr w14:paraId="39398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465F3EA7">
            <w:pPr>
              <w:pStyle w:val="17"/>
              <w:kinsoku w:val="0"/>
              <w:overflowPunct w:val="0"/>
              <w:spacing w:line="243" w:lineRule="auto"/>
              <w:ind w:firstLine="420"/>
              <w:jc w:val="both"/>
              <w:rPr>
                <w:rFonts w:hint="default"/>
                <w:sz w:val="21"/>
                <w:szCs w:val="21"/>
                <w:lang w:eastAsia="zh-CN"/>
              </w:rPr>
            </w:pPr>
            <w:r>
              <w:rPr>
                <w:sz w:val="21"/>
                <w:szCs w:val="21"/>
                <w:lang w:eastAsia="zh-CN"/>
              </w:rPr>
              <w:t>28</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5D9997D3">
            <w:pPr>
              <w:pStyle w:val="17"/>
              <w:kinsoku w:val="0"/>
              <w:overflowPunct w:val="0"/>
              <w:spacing w:line="243" w:lineRule="auto"/>
              <w:ind w:firstLine="420"/>
              <w:jc w:val="center"/>
              <w:rPr>
                <w:sz w:val="21"/>
                <w:szCs w:val="21"/>
                <w:lang w:eastAsia="zh-CN"/>
              </w:rPr>
            </w:pPr>
            <w:r>
              <w:rPr>
                <w:sz w:val="21"/>
                <w:szCs w:val="21"/>
                <w:lang w:eastAsia="zh-CN"/>
              </w:rPr>
              <w:t>资格审查资料的特殊要求</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2B82B895">
            <w:pPr>
              <w:pStyle w:val="17"/>
              <w:kinsoku w:val="0"/>
              <w:overflowPunct w:val="0"/>
              <w:spacing w:line="243" w:lineRule="auto"/>
              <w:ind w:firstLine="420"/>
              <w:rPr>
                <w:sz w:val="21"/>
                <w:szCs w:val="21"/>
              </w:rPr>
            </w:pPr>
            <w:r>
              <w:rPr>
                <w:sz w:val="21"/>
                <w:szCs w:val="21"/>
              </w:rPr>
              <w:t>☑无</w:t>
            </w:r>
          </w:p>
          <w:p w14:paraId="319B7825">
            <w:pPr>
              <w:pStyle w:val="17"/>
              <w:kinsoku w:val="0"/>
              <w:overflowPunct w:val="0"/>
              <w:spacing w:line="243" w:lineRule="auto"/>
              <w:ind w:firstLine="420"/>
              <w:rPr>
                <w:sz w:val="21"/>
                <w:szCs w:val="21"/>
              </w:rPr>
            </w:pPr>
            <w:r>
              <w:rPr>
                <w:sz w:val="21"/>
                <w:szCs w:val="21"/>
              </w:rPr>
              <w:t>□有，具体要求：</w:t>
            </w:r>
          </w:p>
        </w:tc>
      </w:tr>
      <w:tr w14:paraId="267E5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2D9F15B5">
            <w:pPr>
              <w:pStyle w:val="17"/>
              <w:kinsoku w:val="0"/>
              <w:overflowPunct w:val="0"/>
              <w:spacing w:line="243" w:lineRule="auto"/>
              <w:ind w:firstLine="420"/>
              <w:jc w:val="both"/>
              <w:rPr>
                <w:rFonts w:hint="default"/>
                <w:sz w:val="21"/>
                <w:szCs w:val="21"/>
                <w:lang w:eastAsia="zh-CN"/>
              </w:rPr>
            </w:pPr>
            <w:r>
              <w:rPr>
                <w:sz w:val="21"/>
                <w:szCs w:val="21"/>
                <w:lang w:eastAsia="zh-CN"/>
              </w:rPr>
              <w:t>29</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59B012C2">
            <w:pPr>
              <w:pStyle w:val="17"/>
              <w:kinsoku w:val="0"/>
              <w:overflowPunct w:val="0"/>
              <w:spacing w:line="243" w:lineRule="auto"/>
              <w:ind w:firstLine="420"/>
              <w:jc w:val="center"/>
              <w:rPr>
                <w:rFonts w:ascii="黑体" w:hAnsi="黑体" w:eastAsia="黑体" w:cs="黑体"/>
                <w:sz w:val="21"/>
                <w:szCs w:val="21"/>
              </w:rPr>
            </w:pPr>
            <w:r>
              <w:rPr>
                <w:rFonts w:ascii="黑体" w:hAnsi="黑体" w:eastAsia="黑体" w:cs="黑体"/>
                <w:sz w:val="21"/>
                <w:szCs w:val="21"/>
              </w:rPr>
              <w:t>财务状况</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540FD7CE">
            <w:pPr>
              <w:pStyle w:val="17"/>
              <w:kinsoku w:val="0"/>
              <w:overflowPunct w:val="0"/>
              <w:spacing w:line="243" w:lineRule="auto"/>
              <w:ind w:firstLine="420"/>
              <w:rPr>
                <w:rFonts w:ascii="黑体" w:hAnsi="黑体" w:eastAsia="黑体" w:cs="黑体"/>
                <w:color w:val="auto"/>
                <w:sz w:val="21"/>
                <w:szCs w:val="21"/>
                <w:lang w:eastAsia="zh-CN"/>
              </w:rPr>
            </w:pPr>
            <w:r>
              <w:rPr>
                <w:rFonts w:ascii="黑体" w:hAnsi="黑体" w:eastAsia="黑体" w:cs="黑体"/>
                <w:color w:val="auto"/>
                <w:sz w:val="21"/>
                <w:szCs w:val="22"/>
                <w:lang w:eastAsia="zh-CN"/>
              </w:rPr>
              <w:t>具有有效的 2023 年或 2024 年度经会计师事务所或审计机构出具的财务报告；或提供基本户开户银行2025年5月</w:t>
            </w:r>
            <w:r>
              <w:rPr>
                <w:rFonts w:hint="eastAsia" w:ascii="黑体" w:hAnsi="黑体" w:eastAsia="黑体" w:cs="黑体"/>
                <w:color w:val="auto"/>
                <w:sz w:val="21"/>
                <w:szCs w:val="22"/>
                <w:lang w:val="en-US" w:eastAsia="zh-CN"/>
              </w:rPr>
              <w:t>5</w:t>
            </w:r>
            <w:r>
              <w:rPr>
                <w:rFonts w:ascii="黑体" w:hAnsi="黑体" w:eastAsia="黑体" w:cs="黑体"/>
                <w:color w:val="auto"/>
                <w:sz w:val="21"/>
                <w:szCs w:val="22"/>
                <w:lang w:eastAsia="zh-CN"/>
              </w:rPr>
              <w:t>日以后出具的银行资信证明；</w:t>
            </w:r>
          </w:p>
        </w:tc>
      </w:tr>
      <w:tr w14:paraId="59C7A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29544352">
            <w:pPr>
              <w:pStyle w:val="17"/>
              <w:kinsoku w:val="0"/>
              <w:overflowPunct w:val="0"/>
              <w:spacing w:line="243" w:lineRule="auto"/>
              <w:ind w:firstLine="420"/>
              <w:jc w:val="both"/>
              <w:rPr>
                <w:rFonts w:hint="default"/>
                <w:sz w:val="21"/>
                <w:szCs w:val="21"/>
                <w:lang w:eastAsia="zh-CN"/>
              </w:rPr>
            </w:pPr>
            <w:r>
              <w:rPr>
                <w:sz w:val="21"/>
                <w:szCs w:val="21"/>
                <w:lang w:eastAsia="zh-CN"/>
              </w:rPr>
              <w:t>30</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50444E96">
            <w:pPr>
              <w:pStyle w:val="17"/>
              <w:kinsoku w:val="0"/>
              <w:overflowPunct w:val="0"/>
              <w:spacing w:line="243" w:lineRule="auto"/>
              <w:ind w:left="0" w:leftChars="0" w:firstLine="0" w:firstLineChars="0"/>
              <w:jc w:val="both"/>
              <w:rPr>
                <w:sz w:val="21"/>
                <w:szCs w:val="21"/>
                <w:lang w:eastAsia="zh-CN"/>
              </w:rPr>
            </w:pPr>
            <w:r>
              <w:rPr>
                <w:sz w:val="21"/>
                <w:szCs w:val="21"/>
                <w:lang w:eastAsia="zh-CN"/>
              </w:rPr>
              <w:t>近年发生的诉讼及仲裁情况的时间要求</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044BB581">
            <w:pPr>
              <w:pStyle w:val="17"/>
              <w:kinsoku w:val="0"/>
              <w:overflowPunct w:val="0"/>
              <w:spacing w:line="243" w:lineRule="auto"/>
              <w:ind w:firstLine="420"/>
              <w:jc w:val="both"/>
              <w:rPr>
                <w:color w:val="auto"/>
                <w:sz w:val="21"/>
                <w:szCs w:val="21"/>
              </w:rPr>
            </w:pPr>
            <w:r>
              <w:rPr>
                <w:color w:val="auto"/>
                <w:sz w:val="21"/>
                <w:szCs w:val="21"/>
              </w:rPr>
              <w:t>202</w:t>
            </w:r>
            <w:r>
              <w:rPr>
                <w:color w:val="auto"/>
                <w:sz w:val="21"/>
                <w:szCs w:val="21"/>
                <w:lang w:eastAsia="zh-CN"/>
              </w:rPr>
              <w:t>2</w:t>
            </w:r>
            <w:r>
              <w:rPr>
                <w:color w:val="auto"/>
                <w:sz w:val="21"/>
                <w:szCs w:val="21"/>
              </w:rPr>
              <w:t>年</w:t>
            </w:r>
            <w:r>
              <w:rPr>
                <w:color w:val="auto"/>
                <w:sz w:val="21"/>
                <w:szCs w:val="21"/>
                <w:highlight w:val="none"/>
                <w:lang w:eastAsia="zh-CN"/>
              </w:rPr>
              <w:t>5</w:t>
            </w:r>
            <w:r>
              <w:rPr>
                <w:color w:val="auto"/>
                <w:sz w:val="21"/>
                <w:szCs w:val="21"/>
                <w:highlight w:val="none"/>
              </w:rPr>
              <w:t>月</w:t>
            </w:r>
            <w:r>
              <w:rPr>
                <w:rFonts w:hint="eastAsia"/>
                <w:color w:val="auto"/>
                <w:sz w:val="21"/>
                <w:szCs w:val="21"/>
                <w:highlight w:val="none"/>
                <w:lang w:val="en-US" w:eastAsia="zh-CN"/>
              </w:rPr>
              <w:t>1</w:t>
            </w:r>
            <w:r>
              <w:rPr>
                <w:color w:val="auto"/>
                <w:sz w:val="21"/>
                <w:szCs w:val="21"/>
              </w:rPr>
              <w:t>日至今</w:t>
            </w:r>
          </w:p>
        </w:tc>
      </w:tr>
      <w:tr w14:paraId="3F2B8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10CA179E">
            <w:pPr>
              <w:pStyle w:val="17"/>
              <w:kinsoku w:val="0"/>
              <w:overflowPunct w:val="0"/>
              <w:spacing w:line="243" w:lineRule="auto"/>
              <w:ind w:firstLine="420"/>
              <w:jc w:val="both"/>
              <w:rPr>
                <w:rFonts w:hint="default"/>
                <w:sz w:val="21"/>
                <w:szCs w:val="21"/>
                <w:lang w:eastAsia="zh-CN"/>
              </w:rPr>
            </w:pPr>
            <w:r>
              <w:rPr>
                <w:sz w:val="21"/>
                <w:szCs w:val="21"/>
                <w:lang w:eastAsia="zh-CN"/>
              </w:rPr>
              <w:t>31</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0770A676">
            <w:pPr>
              <w:pStyle w:val="17"/>
              <w:kinsoku w:val="0"/>
              <w:overflowPunct w:val="0"/>
              <w:spacing w:line="243" w:lineRule="auto"/>
              <w:ind w:firstLine="420"/>
              <w:jc w:val="center"/>
              <w:rPr>
                <w:sz w:val="21"/>
                <w:szCs w:val="21"/>
                <w:lang w:eastAsia="zh-CN"/>
              </w:rPr>
            </w:pPr>
          </w:p>
          <w:p w14:paraId="5B29921E">
            <w:pPr>
              <w:pStyle w:val="17"/>
              <w:kinsoku w:val="0"/>
              <w:overflowPunct w:val="0"/>
              <w:spacing w:line="243" w:lineRule="auto"/>
              <w:ind w:firstLine="420"/>
              <w:jc w:val="center"/>
              <w:rPr>
                <w:sz w:val="21"/>
                <w:szCs w:val="21"/>
                <w:lang w:eastAsia="zh-CN"/>
              </w:rPr>
            </w:pPr>
            <w:r>
              <w:rPr>
                <w:sz w:val="21"/>
                <w:szCs w:val="21"/>
                <w:lang w:eastAsia="zh-CN"/>
              </w:rPr>
              <w:t>是否允许递交备选投标方案</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50D05DDB">
            <w:pPr>
              <w:pStyle w:val="17"/>
              <w:kinsoku w:val="0"/>
              <w:overflowPunct w:val="0"/>
              <w:spacing w:line="243" w:lineRule="auto"/>
              <w:ind w:firstLine="420"/>
              <w:rPr>
                <w:sz w:val="21"/>
                <w:szCs w:val="21"/>
              </w:rPr>
            </w:pPr>
            <w:r>
              <w:rPr>
                <w:sz w:val="21"/>
                <w:szCs w:val="21"/>
              </w:rPr>
              <w:t>☑不允许</w:t>
            </w:r>
          </w:p>
          <w:p w14:paraId="5D8CB20D">
            <w:pPr>
              <w:pStyle w:val="17"/>
              <w:kinsoku w:val="0"/>
              <w:overflowPunct w:val="0"/>
              <w:spacing w:line="243" w:lineRule="auto"/>
              <w:ind w:firstLine="420"/>
              <w:rPr>
                <w:sz w:val="21"/>
                <w:szCs w:val="21"/>
              </w:rPr>
            </w:pPr>
            <w:r>
              <w:rPr>
                <w:sz w:val="21"/>
                <w:szCs w:val="21"/>
              </w:rPr>
              <w:t>□允许</w:t>
            </w:r>
          </w:p>
        </w:tc>
      </w:tr>
      <w:tr w14:paraId="372D1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3BAD2872">
            <w:pPr>
              <w:pStyle w:val="17"/>
              <w:kinsoku w:val="0"/>
              <w:overflowPunct w:val="0"/>
              <w:spacing w:line="243" w:lineRule="auto"/>
              <w:ind w:firstLine="420"/>
              <w:jc w:val="both"/>
              <w:rPr>
                <w:rFonts w:hint="default"/>
                <w:sz w:val="21"/>
                <w:szCs w:val="21"/>
                <w:lang w:eastAsia="zh-CN"/>
              </w:rPr>
            </w:pPr>
            <w:r>
              <w:rPr>
                <w:sz w:val="21"/>
                <w:szCs w:val="21"/>
                <w:lang w:eastAsia="zh-CN"/>
              </w:rPr>
              <w:t>32</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671A6543">
            <w:pPr>
              <w:pStyle w:val="17"/>
              <w:kinsoku w:val="0"/>
              <w:overflowPunct w:val="0"/>
              <w:spacing w:line="243" w:lineRule="auto"/>
              <w:ind w:firstLine="420"/>
              <w:jc w:val="center"/>
              <w:rPr>
                <w:sz w:val="21"/>
                <w:szCs w:val="21"/>
                <w:lang w:eastAsia="zh-CN"/>
              </w:rPr>
            </w:pPr>
            <w:r>
              <w:rPr>
                <w:sz w:val="21"/>
                <w:szCs w:val="21"/>
                <w:lang w:eastAsia="zh-CN"/>
              </w:rPr>
              <w:t>投标文件所附证书证件要求</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23F339CA">
            <w:pPr>
              <w:pStyle w:val="17"/>
              <w:kinsoku w:val="0"/>
              <w:overflowPunct w:val="0"/>
              <w:spacing w:line="243" w:lineRule="auto"/>
              <w:ind w:firstLine="420"/>
              <w:rPr>
                <w:sz w:val="21"/>
                <w:szCs w:val="21"/>
                <w:lang w:eastAsia="zh-CN"/>
              </w:rPr>
            </w:pPr>
            <w:r>
              <w:rPr>
                <w:sz w:val="21"/>
                <w:szCs w:val="21"/>
                <w:lang w:eastAsia="zh-CN"/>
              </w:rPr>
              <w:t>投标文件所附证书证件为原件的扫描件，投标人应保证投标文件所附证书证件真实、准确、有效，清晰。</w:t>
            </w:r>
          </w:p>
        </w:tc>
      </w:tr>
      <w:tr w14:paraId="088C7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302A5315">
            <w:pPr>
              <w:pStyle w:val="17"/>
              <w:kinsoku w:val="0"/>
              <w:overflowPunct w:val="0"/>
              <w:spacing w:line="243" w:lineRule="auto"/>
              <w:ind w:firstLine="420"/>
              <w:jc w:val="both"/>
              <w:rPr>
                <w:rFonts w:hint="default"/>
                <w:sz w:val="21"/>
                <w:szCs w:val="21"/>
                <w:lang w:eastAsia="zh-CN"/>
              </w:rPr>
            </w:pPr>
            <w:r>
              <w:rPr>
                <w:sz w:val="21"/>
                <w:szCs w:val="21"/>
                <w:lang w:eastAsia="zh-CN"/>
              </w:rPr>
              <w:t>33</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47C4D40F">
            <w:pPr>
              <w:pStyle w:val="17"/>
              <w:kinsoku w:val="0"/>
              <w:overflowPunct w:val="0"/>
              <w:spacing w:line="243" w:lineRule="auto"/>
              <w:ind w:firstLine="420"/>
              <w:jc w:val="center"/>
              <w:rPr>
                <w:sz w:val="21"/>
                <w:szCs w:val="21"/>
                <w:lang w:eastAsia="zh-CN"/>
              </w:rPr>
            </w:pPr>
            <w:r>
              <w:rPr>
                <w:sz w:val="21"/>
                <w:szCs w:val="21"/>
                <w:lang w:eastAsia="zh-CN"/>
              </w:rPr>
              <w:t>投标文件签字或盖章要求</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1C3916B9">
            <w:pPr>
              <w:pStyle w:val="17"/>
              <w:kinsoku w:val="0"/>
              <w:overflowPunct w:val="0"/>
              <w:spacing w:line="243" w:lineRule="auto"/>
              <w:ind w:firstLine="420"/>
              <w:rPr>
                <w:sz w:val="21"/>
                <w:szCs w:val="21"/>
                <w:lang w:eastAsia="zh-CN"/>
              </w:rPr>
            </w:pPr>
            <w:r>
              <w:rPr>
                <w:sz w:val="21"/>
                <w:szCs w:val="21"/>
                <w:lang w:eastAsia="zh-CN"/>
              </w:rPr>
              <w:t>投标文件全部采用电子文档，投标人应按招标文件要求在指定位置使用CA数字证书加盖单位电子印章或法定代表人印章（手签章）。由投标人的法定代表人签字或加盖印鉴的，投标文件应附法定代表人身份证明，由代理人签字的，投标文件应附由法定代表人签署的授权委托书。（河北CA提供：单位电子印章，法定代表人印章，法定代表人手签章）</w:t>
            </w:r>
          </w:p>
          <w:p w14:paraId="2A5A99D0">
            <w:pPr>
              <w:pStyle w:val="17"/>
              <w:kinsoku w:val="0"/>
              <w:overflowPunct w:val="0"/>
              <w:spacing w:line="243" w:lineRule="auto"/>
              <w:ind w:firstLine="420"/>
              <w:rPr>
                <w:sz w:val="21"/>
                <w:szCs w:val="21"/>
                <w:lang w:eastAsia="zh-CN"/>
              </w:rPr>
            </w:pPr>
            <w:r>
              <w:rPr>
                <w:sz w:val="21"/>
                <w:szCs w:val="21"/>
                <w:lang w:eastAsia="zh-CN"/>
              </w:rPr>
              <w:t xml:space="preserve">1.电子签字章与手写签字具有同等法律效力； </w:t>
            </w:r>
          </w:p>
          <w:p w14:paraId="30C9D14D">
            <w:pPr>
              <w:pStyle w:val="17"/>
              <w:kinsoku w:val="0"/>
              <w:overflowPunct w:val="0"/>
              <w:spacing w:line="243" w:lineRule="auto"/>
              <w:ind w:firstLine="420"/>
              <w:rPr>
                <w:sz w:val="21"/>
                <w:szCs w:val="21"/>
                <w:lang w:eastAsia="zh-CN"/>
              </w:rPr>
            </w:pPr>
            <w:r>
              <w:rPr>
                <w:sz w:val="21"/>
                <w:szCs w:val="21"/>
                <w:lang w:eastAsia="zh-CN"/>
              </w:rPr>
              <w:t xml:space="preserve">2.电子印章与公章具有同等法律效力； </w:t>
            </w:r>
          </w:p>
          <w:p w14:paraId="6C6835F7">
            <w:pPr>
              <w:pStyle w:val="17"/>
              <w:kinsoku w:val="0"/>
              <w:overflowPunct w:val="0"/>
              <w:spacing w:line="243" w:lineRule="auto"/>
              <w:ind w:firstLine="420"/>
              <w:rPr>
                <w:sz w:val="21"/>
                <w:szCs w:val="21"/>
                <w:lang w:eastAsia="zh-CN"/>
              </w:rPr>
            </w:pPr>
            <w:r>
              <w:rPr>
                <w:sz w:val="21"/>
                <w:szCs w:val="21"/>
                <w:lang w:eastAsia="zh-CN"/>
              </w:rPr>
              <w:t>3.招标文件中要求提供相关资料及证件的扫描件均须加盖投标人的单位电子印章。</w:t>
            </w:r>
          </w:p>
        </w:tc>
      </w:tr>
      <w:tr w14:paraId="36BD1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2CD88CDC">
            <w:pPr>
              <w:pStyle w:val="17"/>
              <w:kinsoku w:val="0"/>
              <w:overflowPunct w:val="0"/>
              <w:spacing w:line="243" w:lineRule="auto"/>
              <w:ind w:firstLine="420"/>
              <w:jc w:val="both"/>
              <w:rPr>
                <w:rFonts w:hint="default"/>
                <w:sz w:val="21"/>
                <w:szCs w:val="21"/>
                <w:lang w:eastAsia="zh-CN"/>
              </w:rPr>
            </w:pPr>
            <w:r>
              <w:rPr>
                <w:sz w:val="21"/>
                <w:szCs w:val="21"/>
                <w:lang w:eastAsia="zh-CN"/>
              </w:rPr>
              <w:t>34</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5D52DC47">
            <w:pPr>
              <w:pStyle w:val="17"/>
              <w:kinsoku w:val="0"/>
              <w:overflowPunct w:val="0"/>
              <w:spacing w:line="243" w:lineRule="auto"/>
              <w:ind w:firstLine="0" w:firstLineChars="0"/>
              <w:jc w:val="center"/>
              <w:rPr>
                <w:sz w:val="21"/>
                <w:szCs w:val="21"/>
              </w:rPr>
            </w:pPr>
            <w:r>
              <w:rPr>
                <w:sz w:val="21"/>
                <w:szCs w:val="21"/>
              </w:rPr>
              <w:t>投标文件加密要求</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275EDD15">
            <w:pPr>
              <w:pStyle w:val="17"/>
              <w:kinsoku w:val="0"/>
              <w:overflowPunct w:val="0"/>
              <w:spacing w:line="243" w:lineRule="auto"/>
              <w:ind w:firstLine="420"/>
              <w:rPr>
                <w:sz w:val="21"/>
                <w:szCs w:val="21"/>
                <w:lang w:eastAsia="zh-CN"/>
              </w:rPr>
            </w:pPr>
            <w:r>
              <w:rPr>
                <w:sz w:val="21"/>
                <w:szCs w:val="21"/>
                <w:lang w:eastAsia="zh-CN"/>
              </w:rPr>
              <w:t>本次招标为全流程电子招投标，电子投标文件的编制须使用</w:t>
            </w:r>
            <w:r>
              <w:rPr>
                <w:rFonts w:ascii="宋体" w:hAnsi="宋体" w:cs="宋体"/>
                <w:sz w:val="21"/>
                <w:szCs w:val="21"/>
                <w:lang w:eastAsia="zh-CN"/>
              </w:rPr>
              <w:t>招采进宝河北专区</w:t>
            </w:r>
            <w:r>
              <w:rPr>
                <w:sz w:val="21"/>
                <w:szCs w:val="21"/>
                <w:lang w:eastAsia="zh-CN"/>
              </w:rPr>
              <w:t>提供的投标文件制作工具进行制作。投标文件制作完成时，需使用投标人的CA锁电子证书进行加密。投标文件采用电子文件递交的方式，投标人应于投标截止时间之前通过</w:t>
            </w:r>
            <w:r>
              <w:rPr>
                <w:rFonts w:ascii="宋体" w:hAnsi="宋体" w:cs="宋体"/>
                <w:sz w:val="21"/>
                <w:szCs w:val="21"/>
                <w:lang w:eastAsia="zh-CN"/>
              </w:rPr>
              <w:t>招采进宝河北专区</w:t>
            </w:r>
            <w:r>
              <w:rPr>
                <w:sz w:val="21"/>
                <w:szCs w:val="21"/>
                <w:lang w:eastAsia="zh-CN"/>
              </w:rPr>
              <w:t>上传电子投标文件。</w:t>
            </w:r>
          </w:p>
        </w:tc>
      </w:tr>
      <w:tr w14:paraId="0226B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62951831">
            <w:pPr>
              <w:pStyle w:val="17"/>
              <w:kinsoku w:val="0"/>
              <w:overflowPunct w:val="0"/>
              <w:spacing w:line="243" w:lineRule="auto"/>
              <w:ind w:firstLine="420"/>
              <w:jc w:val="both"/>
              <w:rPr>
                <w:rFonts w:hint="default"/>
                <w:sz w:val="21"/>
                <w:szCs w:val="21"/>
                <w:lang w:eastAsia="zh-CN"/>
              </w:rPr>
            </w:pPr>
            <w:r>
              <w:rPr>
                <w:sz w:val="21"/>
                <w:szCs w:val="21"/>
                <w:lang w:eastAsia="zh-CN"/>
              </w:rPr>
              <w:t>35</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092BABEB">
            <w:pPr>
              <w:pStyle w:val="17"/>
              <w:kinsoku w:val="0"/>
              <w:overflowPunct w:val="0"/>
              <w:spacing w:line="243" w:lineRule="auto"/>
              <w:ind w:firstLine="420"/>
              <w:jc w:val="both"/>
              <w:rPr>
                <w:sz w:val="21"/>
                <w:szCs w:val="21"/>
              </w:rPr>
            </w:pPr>
            <w:r>
              <w:rPr>
                <w:sz w:val="21"/>
                <w:szCs w:val="21"/>
              </w:rPr>
              <w:t>投标截止时间</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74566787">
            <w:pPr>
              <w:pStyle w:val="17"/>
              <w:kinsoku w:val="0"/>
              <w:overflowPunct w:val="0"/>
              <w:spacing w:line="243" w:lineRule="auto"/>
              <w:ind w:firstLine="420"/>
              <w:jc w:val="both"/>
              <w:rPr>
                <w:rFonts w:ascii="宋体" w:hAnsi="宋体" w:cs="宋体"/>
                <w:highlight w:val="none"/>
                <w:lang w:eastAsia="zh-CN"/>
              </w:rPr>
            </w:pPr>
            <w:r>
              <w:rPr>
                <w:sz w:val="21"/>
                <w:szCs w:val="21"/>
                <w:lang w:eastAsia="zh-CN"/>
              </w:rPr>
              <w:t>投标截止时间：</w:t>
            </w:r>
            <w:r>
              <w:rPr>
                <w:rFonts w:ascii="宋体" w:hAnsi="宋体" w:cs="宋体"/>
                <w:lang w:eastAsia="zh-CN"/>
              </w:rPr>
              <w:t>2025年</w:t>
            </w:r>
            <w:r>
              <w:rPr>
                <w:rFonts w:hint="eastAsia" w:ascii="宋体" w:hAnsi="宋体" w:cs="宋体"/>
                <w:highlight w:val="none"/>
                <w:lang w:val="en-US" w:eastAsia="zh-CN"/>
              </w:rPr>
              <w:t>06</w:t>
            </w:r>
            <w:r>
              <w:rPr>
                <w:rFonts w:ascii="宋体" w:hAnsi="宋体" w:cs="宋体"/>
                <w:highlight w:val="none"/>
                <w:lang w:eastAsia="zh-CN"/>
              </w:rPr>
              <w:t>月</w:t>
            </w:r>
            <w:r>
              <w:rPr>
                <w:rFonts w:hint="eastAsia" w:ascii="宋体" w:hAnsi="宋体" w:cs="宋体"/>
                <w:highlight w:val="none"/>
                <w:lang w:val="en-US" w:eastAsia="zh-CN"/>
              </w:rPr>
              <w:t>05</w:t>
            </w:r>
            <w:r>
              <w:rPr>
                <w:rFonts w:ascii="宋体" w:hAnsi="宋体" w:cs="宋体"/>
                <w:highlight w:val="none"/>
                <w:lang w:eastAsia="zh-CN"/>
              </w:rPr>
              <w:t>日0</w:t>
            </w:r>
            <w:r>
              <w:rPr>
                <w:rFonts w:hint="eastAsia" w:ascii="宋体" w:hAnsi="宋体" w:cs="宋体"/>
                <w:highlight w:val="none"/>
                <w:lang w:val="en-US" w:eastAsia="zh-CN"/>
              </w:rPr>
              <w:t>8</w:t>
            </w:r>
            <w:r>
              <w:rPr>
                <w:rFonts w:ascii="宋体" w:hAnsi="宋体" w:cs="宋体"/>
                <w:highlight w:val="none"/>
                <w:lang w:eastAsia="zh-CN"/>
              </w:rPr>
              <w:t>：</w:t>
            </w:r>
            <w:r>
              <w:rPr>
                <w:rFonts w:hint="eastAsia" w:ascii="宋体" w:hAnsi="宋体" w:cs="宋体"/>
                <w:highlight w:val="none"/>
                <w:lang w:val="en-US" w:eastAsia="zh-CN"/>
              </w:rPr>
              <w:t>3</w:t>
            </w:r>
            <w:r>
              <w:rPr>
                <w:rFonts w:ascii="宋体" w:hAnsi="宋体" w:cs="宋体"/>
                <w:highlight w:val="none"/>
                <w:lang w:eastAsia="zh-CN"/>
              </w:rPr>
              <w:t>0时</w:t>
            </w:r>
          </w:p>
          <w:p w14:paraId="29285500">
            <w:pPr>
              <w:pStyle w:val="17"/>
              <w:kinsoku w:val="0"/>
              <w:overflowPunct w:val="0"/>
              <w:spacing w:line="243" w:lineRule="auto"/>
              <w:ind w:firstLine="420"/>
              <w:jc w:val="both"/>
              <w:rPr>
                <w:rFonts w:ascii="宋体" w:hAnsi="宋体" w:cs="宋体"/>
                <w:lang w:eastAsia="zh-CN"/>
              </w:rPr>
            </w:pPr>
            <w:r>
              <w:rPr>
                <w:sz w:val="21"/>
                <w:szCs w:val="21"/>
                <w:highlight w:val="none"/>
                <w:lang w:eastAsia="zh-CN"/>
              </w:rPr>
              <w:t>解密截止时间：</w:t>
            </w:r>
            <w:r>
              <w:rPr>
                <w:rFonts w:ascii="宋体" w:hAnsi="宋体" w:cs="宋体"/>
                <w:highlight w:val="none"/>
                <w:lang w:eastAsia="zh-CN"/>
              </w:rPr>
              <w:t>2025年</w:t>
            </w:r>
            <w:r>
              <w:rPr>
                <w:rFonts w:hint="eastAsia" w:ascii="宋体" w:hAnsi="宋体" w:cs="宋体"/>
                <w:highlight w:val="none"/>
                <w:lang w:val="en-US" w:eastAsia="zh-CN"/>
              </w:rPr>
              <w:t>06</w:t>
            </w:r>
            <w:r>
              <w:rPr>
                <w:rFonts w:ascii="宋体" w:hAnsi="宋体" w:cs="宋体"/>
                <w:highlight w:val="none"/>
                <w:lang w:eastAsia="zh-CN"/>
              </w:rPr>
              <w:t>月</w:t>
            </w:r>
            <w:r>
              <w:rPr>
                <w:rFonts w:hint="eastAsia" w:ascii="宋体" w:hAnsi="宋体" w:cs="宋体"/>
                <w:highlight w:val="none"/>
                <w:lang w:val="en-US" w:eastAsia="zh-CN"/>
              </w:rPr>
              <w:t>05</w:t>
            </w:r>
            <w:r>
              <w:rPr>
                <w:rFonts w:ascii="宋体" w:hAnsi="宋体" w:cs="宋体"/>
                <w:highlight w:val="none"/>
                <w:lang w:eastAsia="zh-CN"/>
              </w:rPr>
              <w:t>日</w:t>
            </w:r>
            <w:r>
              <w:rPr>
                <w:rFonts w:ascii="宋体" w:hAnsi="宋体" w:cs="宋体"/>
                <w:lang w:eastAsia="zh-CN"/>
              </w:rPr>
              <w:t>09：</w:t>
            </w:r>
            <w:r>
              <w:rPr>
                <w:rFonts w:hint="eastAsia" w:ascii="宋体" w:hAnsi="宋体" w:cs="宋体"/>
                <w:lang w:val="en-US" w:eastAsia="zh-CN"/>
              </w:rPr>
              <w:t>0</w:t>
            </w:r>
            <w:r>
              <w:rPr>
                <w:rFonts w:ascii="宋体" w:hAnsi="宋体" w:cs="宋体"/>
                <w:lang w:eastAsia="zh-CN"/>
              </w:rPr>
              <w:t>0时</w:t>
            </w:r>
          </w:p>
        </w:tc>
      </w:tr>
      <w:tr w14:paraId="460FB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4F92D011">
            <w:pPr>
              <w:pStyle w:val="17"/>
              <w:kinsoku w:val="0"/>
              <w:overflowPunct w:val="0"/>
              <w:spacing w:line="243" w:lineRule="auto"/>
              <w:ind w:firstLine="420"/>
              <w:jc w:val="both"/>
              <w:rPr>
                <w:rFonts w:hint="default"/>
                <w:sz w:val="21"/>
                <w:szCs w:val="21"/>
                <w:lang w:eastAsia="zh-CN"/>
              </w:rPr>
            </w:pPr>
            <w:r>
              <w:rPr>
                <w:sz w:val="21"/>
                <w:szCs w:val="21"/>
                <w:lang w:eastAsia="zh-CN"/>
              </w:rPr>
              <w:t>36</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4752C423">
            <w:pPr>
              <w:pStyle w:val="17"/>
              <w:kinsoku w:val="0"/>
              <w:overflowPunct w:val="0"/>
              <w:spacing w:line="243" w:lineRule="auto"/>
              <w:ind w:firstLine="0" w:firstLineChars="0"/>
              <w:jc w:val="center"/>
              <w:rPr>
                <w:sz w:val="21"/>
                <w:szCs w:val="21"/>
              </w:rPr>
            </w:pPr>
            <w:r>
              <w:rPr>
                <w:sz w:val="21"/>
                <w:szCs w:val="21"/>
              </w:rPr>
              <w:t>递交投标文件地点</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7A949492">
            <w:pPr>
              <w:kinsoku w:val="0"/>
              <w:overflowPunct w:val="0"/>
              <w:autoSpaceDE w:val="0"/>
              <w:autoSpaceDN w:val="0"/>
              <w:adjustRightInd/>
              <w:snapToGrid/>
              <w:spacing w:line="240" w:lineRule="auto"/>
              <w:ind w:firstLine="420"/>
              <w:rPr>
                <w:szCs w:val="21"/>
                <w:lang w:eastAsia="zh-CN"/>
              </w:rPr>
            </w:pPr>
            <w:r>
              <w:rPr>
                <w:rStyle w:val="18"/>
                <w:rFonts w:hint="default"/>
                <w:color w:val="auto"/>
                <w:lang w:eastAsia="zh-CN" w:bidi="ar"/>
              </w:rPr>
              <w:t>投标截止时间前</w:t>
            </w:r>
            <w:r>
              <w:rPr>
                <w:rStyle w:val="19"/>
                <w:rFonts w:hint="default"/>
                <w:color w:val="auto"/>
                <w:lang w:eastAsia="zh-CN" w:bidi="ar"/>
              </w:rPr>
              <w:t>登录“招采进宝电子招投标交易平台”递交使用投标文件制作工具及河北CA制作生成的的电子投标文件。</w:t>
            </w:r>
          </w:p>
        </w:tc>
      </w:tr>
      <w:tr w14:paraId="376A4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3A85BD4A">
            <w:pPr>
              <w:pStyle w:val="17"/>
              <w:kinsoku w:val="0"/>
              <w:overflowPunct w:val="0"/>
              <w:spacing w:line="243" w:lineRule="auto"/>
              <w:ind w:firstLine="420"/>
              <w:jc w:val="both"/>
              <w:rPr>
                <w:rFonts w:hint="default"/>
                <w:sz w:val="21"/>
                <w:szCs w:val="21"/>
                <w:lang w:eastAsia="zh-CN"/>
              </w:rPr>
            </w:pPr>
            <w:r>
              <w:rPr>
                <w:sz w:val="21"/>
                <w:szCs w:val="21"/>
                <w:lang w:eastAsia="zh-CN"/>
              </w:rPr>
              <w:t>37</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1EC90A09">
            <w:pPr>
              <w:pStyle w:val="17"/>
              <w:kinsoku w:val="0"/>
              <w:overflowPunct w:val="0"/>
              <w:spacing w:line="243" w:lineRule="auto"/>
              <w:ind w:firstLine="0" w:firstLineChars="0"/>
              <w:rPr>
                <w:sz w:val="21"/>
                <w:szCs w:val="21"/>
              </w:rPr>
            </w:pPr>
            <w:r>
              <w:rPr>
                <w:sz w:val="21"/>
                <w:szCs w:val="21"/>
              </w:rPr>
              <w:t>投标文件是否退还</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121087F7">
            <w:pPr>
              <w:pStyle w:val="17"/>
              <w:kinsoku w:val="0"/>
              <w:overflowPunct w:val="0"/>
              <w:spacing w:line="243" w:lineRule="auto"/>
              <w:ind w:firstLine="420"/>
              <w:rPr>
                <w:sz w:val="21"/>
                <w:szCs w:val="21"/>
                <w:lang w:eastAsia="zh-CN"/>
              </w:rPr>
            </w:pPr>
            <w:r>
              <w:rPr>
                <w:sz w:val="21"/>
                <w:szCs w:val="21"/>
                <w:lang w:eastAsia="zh-CN"/>
              </w:rPr>
              <w:t>否</w:t>
            </w:r>
          </w:p>
        </w:tc>
      </w:tr>
      <w:tr w14:paraId="74A40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0655F012">
            <w:pPr>
              <w:pStyle w:val="17"/>
              <w:kinsoku w:val="0"/>
              <w:overflowPunct w:val="0"/>
              <w:spacing w:line="243" w:lineRule="auto"/>
              <w:ind w:firstLine="420"/>
              <w:jc w:val="both"/>
              <w:rPr>
                <w:rFonts w:hint="default"/>
                <w:sz w:val="21"/>
                <w:szCs w:val="21"/>
                <w:lang w:eastAsia="zh-CN"/>
              </w:rPr>
            </w:pPr>
            <w:r>
              <w:rPr>
                <w:sz w:val="21"/>
                <w:szCs w:val="21"/>
                <w:lang w:eastAsia="zh-CN"/>
              </w:rPr>
              <w:t>38</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345C9893">
            <w:pPr>
              <w:pStyle w:val="17"/>
              <w:kinsoku w:val="0"/>
              <w:overflowPunct w:val="0"/>
              <w:spacing w:line="243" w:lineRule="auto"/>
              <w:ind w:firstLine="420"/>
              <w:rPr>
                <w:sz w:val="21"/>
                <w:szCs w:val="21"/>
              </w:rPr>
            </w:pPr>
            <w:r>
              <w:rPr>
                <w:sz w:val="21"/>
                <w:szCs w:val="21"/>
              </w:rPr>
              <w:t>开标时间和地点</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148CB326">
            <w:pPr>
              <w:pStyle w:val="17"/>
              <w:kinsoku w:val="0"/>
              <w:overflowPunct w:val="0"/>
              <w:spacing w:line="243" w:lineRule="auto"/>
              <w:ind w:firstLine="420"/>
              <w:rPr>
                <w:sz w:val="21"/>
                <w:szCs w:val="21"/>
                <w:highlight w:val="none"/>
                <w:lang w:eastAsia="zh-CN"/>
              </w:rPr>
            </w:pPr>
            <w:r>
              <w:rPr>
                <w:sz w:val="21"/>
                <w:szCs w:val="21"/>
                <w:highlight w:val="none"/>
                <w:lang w:eastAsia="zh-CN"/>
              </w:rPr>
              <w:t>开标时间：</w:t>
            </w:r>
            <w:r>
              <w:rPr>
                <w:rFonts w:ascii="宋体" w:hAnsi="宋体" w:cs="宋体"/>
                <w:highlight w:val="none"/>
                <w:lang w:eastAsia="zh-CN"/>
              </w:rPr>
              <w:t>2025年</w:t>
            </w:r>
            <w:r>
              <w:rPr>
                <w:rFonts w:hint="eastAsia" w:ascii="宋体" w:hAnsi="宋体" w:cs="宋体"/>
                <w:highlight w:val="none"/>
                <w:lang w:val="en-US" w:eastAsia="zh-CN"/>
              </w:rPr>
              <w:t>06</w:t>
            </w:r>
            <w:r>
              <w:rPr>
                <w:rFonts w:ascii="宋体" w:hAnsi="宋体" w:cs="宋体"/>
                <w:highlight w:val="none"/>
                <w:lang w:eastAsia="zh-CN"/>
              </w:rPr>
              <w:t>月</w:t>
            </w:r>
            <w:r>
              <w:rPr>
                <w:rFonts w:hint="eastAsia" w:ascii="宋体" w:hAnsi="宋体" w:cs="宋体"/>
                <w:highlight w:val="none"/>
                <w:lang w:val="en-US" w:eastAsia="zh-CN"/>
              </w:rPr>
              <w:t>05</w:t>
            </w:r>
            <w:r>
              <w:rPr>
                <w:rFonts w:ascii="宋体" w:hAnsi="宋体" w:cs="宋体"/>
                <w:highlight w:val="none"/>
                <w:lang w:eastAsia="zh-CN"/>
              </w:rPr>
              <w:t>日0</w:t>
            </w:r>
            <w:r>
              <w:rPr>
                <w:rFonts w:hint="eastAsia" w:ascii="宋体" w:hAnsi="宋体" w:cs="宋体"/>
                <w:highlight w:val="none"/>
                <w:lang w:val="en-US" w:eastAsia="zh-CN"/>
              </w:rPr>
              <w:t>8</w:t>
            </w:r>
            <w:r>
              <w:rPr>
                <w:rFonts w:ascii="宋体" w:hAnsi="宋体" w:cs="宋体"/>
                <w:highlight w:val="none"/>
                <w:lang w:eastAsia="zh-CN"/>
              </w:rPr>
              <w:t>：</w:t>
            </w:r>
            <w:r>
              <w:rPr>
                <w:rFonts w:hint="eastAsia" w:ascii="宋体" w:hAnsi="宋体" w:cs="宋体"/>
                <w:highlight w:val="none"/>
                <w:lang w:val="en-US" w:eastAsia="zh-CN"/>
              </w:rPr>
              <w:t>3</w:t>
            </w:r>
            <w:r>
              <w:rPr>
                <w:rFonts w:ascii="宋体" w:hAnsi="宋体" w:cs="宋体"/>
                <w:highlight w:val="none"/>
                <w:lang w:eastAsia="zh-CN"/>
              </w:rPr>
              <w:t>0时</w:t>
            </w:r>
          </w:p>
          <w:p w14:paraId="65BC0AD7">
            <w:pPr>
              <w:pStyle w:val="17"/>
              <w:kinsoku w:val="0"/>
              <w:overflowPunct w:val="0"/>
              <w:spacing w:line="243" w:lineRule="auto"/>
              <w:ind w:firstLine="420"/>
              <w:rPr>
                <w:sz w:val="21"/>
                <w:szCs w:val="21"/>
                <w:lang w:eastAsia="zh-CN"/>
              </w:rPr>
            </w:pPr>
            <w:r>
              <w:rPr>
                <w:sz w:val="21"/>
                <w:szCs w:val="21"/>
                <w:highlight w:val="none"/>
                <w:lang w:eastAsia="zh-CN"/>
              </w:rPr>
              <w:t>开标地点：张北县公共资源交易中心</w:t>
            </w:r>
            <w:r>
              <w:rPr>
                <w:rFonts w:hint="eastAsia"/>
                <w:sz w:val="21"/>
                <w:szCs w:val="21"/>
                <w:highlight w:val="none"/>
                <w:lang w:eastAsia="zh-CN"/>
              </w:rPr>
              <w:t>第一</w:t>
            </w:r>
            <w:r>
              <w:rPr>
                <w:rStyle w:val="18"/>
                <w:color w:val="auto"/>
                <w:highlight w:val="none"/>
                <w:lang w:eastAsia="zh-CN" w:bidi="ar"/>
              </w:rPr>
              <w:t>开标室</w:t>
            </w:r>
            <w:r>
              <w:rPr>
                <w:sz w:val="21"/>
                <w:szCs w:val="21"/>
                <w:highlight w:val="none"/>
                <w:lang w:eastAsia="zh-CN"/>
              </w:rPr>
              <w:t>。</w:t>
            </w:r>
          </w:p>
        </w:tc>
      </w:tr>
      <w:tr w14:paraId="4DE06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053B712C">
            <w:pPr>
              <w:pStyle w:val="17"/>
              <w:kinsoku w:val="0"/>
              <w:overflowPunct w:val="0"/>
              <w:spacing w:line="243" w:lineRule="auto"/>
              <w:ind w:firstLine="420"/>
              <w:jc w:val="both"/>
              <w:rPr>
                <w:rFonts w:hint="default"/>
                <w:sz w:val="21"/>
                <w:szCs w:val="21"/>
                <w:lang w:eastAsia="zh-CN"/>
              </w:rPr>
            </w:pPr>
            <w:r>
              <w:rPr>
                <w:sz w:val="21"/>
                <w:szCs w:val="21"/>
                <w:lang w:eastAsia="zh-CN"/>
              </w:rPr>
              <w:t>39</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3075D6A6">
            <w:pPr>
              <w:pStyle w:val="17"/>
              <w:kinsoku w:val="0"/>
              <w:overflowPunct w:val="0"/>
              <w:spacing w:line="243" w:lineRule="auto"/>
              <w:ind w:firstLine="420"/>
              <w:jc w:val="both"/>
              <w:rPr>
                <w:sz w:val="21"/>
                <w:szCs w:val="21"/>
              </w:rPr>
            </w:pPr>
            <w:r>
              <w:rPr>
                <w:sz w:val="21"/>
                <w:szCs w:val="21"/>
              </w:rPr>
              <w:t>开标程序</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30D0F013">
            <w:pPr>
              <w:pStyle w:val="17"/>
              <w:kinsoku w:val="0"/>
              <w:overflowPunct w:val="0"/>
              <w:spacing w:line="243" w:lineRule="auto"/>
              <w:ind w:firstLine="420"/>
              <w:rPr>
                <w:sz w:val="21"/>
                <w:szCs w:val="21"/>
                <w:lang w:eastAsia="zh-CN"/>
              </w:rPr>
            </w:pPr>
            <w:r>
              <w:rPr>
                <w:sz w:val="21"/>
                <w:szCs w:val="21"/>
                <w:lang w:eastAsia="zh-CN"/>
              </w:rPr>
              <w:t>开标顺序：（1）投标人应在投标截止时间前，登录</w:t>
            </w:r>
            <w:r>
              <w:rPr>
                <w:rFonts w:ascii="宋体" w:hAnsi="宋体" w:cs="宋体"/>
                <w:sz w:val="21"/>
                <w:szCs w:val="21"/>
                <w:lang w:eastAsia="zh-CN"/>
              </w:rPr>
              <w:t>招采进宝河北专区</w:t>
            </w:r>
            <w:r>
              <w:rPr>
                <w:sz w:val="21"/>
                <w:szCs w:val="21"/>
                <w:lang w:eastAsia="zh-CN"/>
              </w:rPr>
              <w:t>制作和加密、递交电子投标文件。</w:t>
            </w:r>
          </w:p>
          <w:p w14:paraId="5338B357">
            <w:pPr>
              <w:widowControl/>
              <w:adjustRightInd/>
              <w:snapToGrid/>
              <w:spacing w:line="240" w:lineRule="auto"/>
              <w:ind w:firstLine="0" w:firstLineChars="0"/>
              <w:jc w:val="both"/>
              <w:textAlignment w:val="center"/>
              <w:rPr>
                <w:rFonts w:hint="eastAsia"/>
                <w:szCs w:val="21"/>
                <w:lang w:eastAsia="zh-CN" w:bidi="ar"/>
              </w:rPr>
            </w:pPr>
            <w:r>
              <w:rPr>
                <w:szCs w:val="21"/>
                <w:lang w:eastAsia="zh-CN"/>
              </w:rPr>
              <w:t>（2）</w:t>
            </w:r>
            <w:r>
              <w:rPr>
                <w:rFonts w:hint="eastAsia"/>
                <w:szCs w:val="21"/>
                <w:lang w:eastAsia="zh-CN" w:bidi="ar"/>
              </w:rPr>
              <w:t>投标人需在开标当日的解密截止时间之前进入</w:t>
            </w:r>
            <w:r>
              <w:rPr>
                <w:rFonts w:hint="eastAsia"/>
                <w:szCs w:val="21"/>
                <w:lang w:eastAsia="zh-CN"/>
              </w:rPr>
              <w:t>招采进宝河北专区</w:t>
            </w:r>
            <w:r>
              <w:rPr>
                <w:rFonts w:hint="eastAsia"/>
                <w:szCs w:val="21"/>
                <w:lang w:eastAsia="zh-CN" w:bidi="ar"/>
              </w:rPr>
              <w:t xml:space="preserve">，对递交的电子投标文件进行标书解密；（投标人请远程自行签到和标书解密。标书解密时，请投标人使用在线加密、递交投标文件时使用的河北CA锁进行操作）                               </w:t>
            </w:r>
          </w:p>
          <w:p w14:paraId="57845329">
            <w:pPr>
              <w:pStyle w:val="17"/>
              <w:kinsoku w:val="0"/>
              <w:overflowPunct w:val="0"/>
              <w:spacing w:line="243" w:lineRule="auto"/>
              <w:ind w:firstLine="420"/>
              <w:rPr>
                <w:sz w:val="21"/>
                <w:szCs w:val="21"/>
                <w:lang w:eastAsia="zh-CN"/>
              </w:rPr>
            </w:pPr>
            <w:r>
              <w:rPr>
                <w:rFonts w:ascii="宋体" w:hAnsi="宋体" w:cs="宋体"/>
                <w:sz w:val="21"/>
                <w:szCs w:val="21"/>
                <w:lang w:eastAsia="zh-CN" w:bidi="ar"/>
              </w:rPr>
              <w:t xml:space="preserve">注：因投标人自身原因造成电子投标文件不能解密且采取补救措施仍无法正常开启的，则视其投标文件为无效投标文件。   </w:t>
            </w:r>
          </w:p>
        </w:tc>
      </w:tr>
      <w:tr w14:paraId="4DC1D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5E1BCEEA">
            <w:pPr>
              <w:pStyle w:val="17"/>
              <w:kinsoku w:val="0"/>
              <w:overflowPunct w:val="0"/>
              <w:spacing w:line="243" w:lineRule="auto"/>
              <w:ind w:firstLine="420"/>
              <w:jc w:val="both"/>
              <w:rPr>
                <w:rFonts w:hint="default"/>
                <w:sz w:val="21"/>
                <w:szCs w:val="21"/>
                <w:lang w:eastAsia="zh-CN"/>
              </w:rPr>
            </w:pPr>
            <w:r>
              <w:rPr>
                <w:sz w:val="21"/>
                <w:szCs w:val="21"/>
                <w:lang w:eastAsia="zh-CN"/>
              </w:rPr>
              <w:t>40</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149D1776">
            <w:pPr>
              <w:pStyle w:val="17"/>
              <w:kinsoku w:val="0"/>
              <w:overflowPunct w:val="0"/>
              <w:spacing w:line="243" w:lineRule="auto"/>
              <w:ind w:firstLine="0" w:firstLineChars="0"/>
              <w:jc w:val="both"/>
              <w:rPr>
                <w:sz w:val="21"/>
                <w:szCs w:val="21"/>
              </w:rPr>
            </w:pPr>
            <w:r>
              <w:rPr>
                <w:sz w:val="21"/>
                <w:szCs w:val="21"/>
              </w:rPr>
              <w:t>评标委员会的组建</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5918E790">
            <w:pPr>
              <w:pStyle w:val="17"/>
              <w:kinsoku w:val="0"/>
              <w:overflowPunct w:val="0"/>
              <w:spacing w:line="243" w:lineRule="auto"/>
              <w:ind w:firstLine="420"/>
              <w:rPr>
                <w:sz w:val="21"/>
                <w:szCs w:val="21"/>
                <w:lang w:eastAsia="zh-CN"/>
              </w:rPr>
            </w:pPr>
            <w:r>
              <w:rPr>
                <w:sz w:val="21"/>
                <w:szCs w:val="21"/>
                <w:lang w:eastAsia="zh-CN"/>
              </w:rPr>
              <w:t>评标委员会构成：5人，</w:t>
            </w:r>
            <w:r>
              <w:rPr>
                <w:color w:val="auto"/>
                <w:sz w:val="21"/>
                <w:szCs w:val="21"/>
                <w:lang w:eastAsia="zh-CN"/>
              </w:rPr>
              <w:t>其中招标人代表1人，专家4人；</w:t>
            </w:r>
            <w:r>
              <w:rPr>
                <w:sz w:val="21"/>
                <w:szCs w:val="21"/>
                <w:lang w:eastAsia="zh-CN"/>
              </w:rPr>
              <w:t>评标专家确定方式：由河北省统一评标专家库随机抽取经济、技术专家4人。</w:t>
            </w:r>
          </w:p>
        </w:tc>
      </w:tr>
      <w:tr w14:paraId="23A98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486B75EC">
            <w:pPr>
              <w:spacing w:line="264" w:lineRule="auto"/>
              <w:ind w:firstLine="420"/>
              <w:jc w:val="both"/>
              <w:rPr>
                <w:szCs w:val="21"/>
                <w:lang w:eastAsia="zh-CN"/>
              </w:rPr>
            </w:pPr>
            <w:r>
              <w:rPr>
                <w:rFonts w:hint="eastAsia"/>
                <w:szCs w:val="21"/>
                <w:lang w:eastAsia="zh-CN"/>
              </w:rPr>
              <w:t>41</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75D10FF1">
            <w:pPr>
              <w:spacing w:line="264" w:lineRule="auto"/>
              <w:ind w:firstLine="0" w:firstLineChars="0"/>
              <w:jc w:val="both"/>
              <w:rPr>
                <w:szCs w:val="21"/>
                <w:lang w:eastAsia="zh-CN"/>
              </w:rPr>
            </w:pPr>
            <w:r>
              <w:rPr>
                <w:szCs w:val="21"/>
                <w:lang w:eastAsia="zh-CN"/>
              </w:rPr>
              <w:t>是否授权评标委员会确定中标人</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46A63D1C">
            <w:pPr>
              <w:widowControl/>
              <w:kinsoku w:val="0"/>
              <w:spacing w:before="72" w:beforeLines="30"/>
              <w:ind w:right="63" w:rightChars="30" w:firstLine="420"/>
              <w:jc w:val="both"/>
              <w:textAlignment w:val="baseline"/>
              <w:rPr>
                <w:szCs w:val="21"/>
                <w:lang w:eastAsia="zh-CN"/>
              </w:rPr>
            </w:pPr>
            <w:r>
              <w:rPr>
                <w:rFonts w:hint="eastAsia"/>
                <w:szCs w:val="21"/>
                <w:lang w:eastAsia="zh-CN"/>
              </w:rPr>
              <w:t>□</w:t>
            </w:r>
            <w:r>
              <w:rPr>
                <w:szCs w:val="21"/>
                <w:lang w:eastAsia="zh-CN"/>
              </w:rPr>
              <w:t>是</w:t>
            </w:r>
          </w:p>
          <w:p w14:paraId="7D25E834">
            <w:pPr>
              <w:pStyle w:val="17"/>
              <w:kinsoku w:val="0"/>
              <w:overflowPunct w:val="0"/>
              <w:spacing w:line="243" w:lineRule="auto"/>
              <w:ind w:firstLine="420"/>
              <w:rPr>
                <w:sz w:val="21"/>
                <w:szCs w:val="21"/>
                <w:lang w:eastAsia="zh-CN"/>
              </w:rPr>
            </w:pPr>
            <w:r>
              <w:rPr>
                <w:sz w:val="21"/>
                <w:szCs w:val="21"/>
                <w:lang w:eastAsia="zh-CN"/>
              </w:rPr>
              <w:t>☑否，推荐的中标候选人数：</w:t>
            </w:r>
          </w:p>
          <w:p w14:paraId="22739912">
            <w:pPr>
              <w:pStyle w:val="17"/>
              <w:kinsoku w:val="0"/>
              <w:overflowPunct w:val="0"/>
              <w:spacing w:line="243" w:lineRule="auto"/>
              <w:ind w:firstLine="420"/>
              <w:rPr>
                <w:sz w:val="21"/>
                <w:szCs w:val="21"/>
                <w:lang w:eastAsia="zh-CN"/>
              </w:rPr>
            </w:pPr>
            <w:r>
              <w:rPr>
                <w:rStyle w:val="18"/>
                <w:color w:val="auto"/>
                <w:lang w:eastAsia="zh-CN" w:bidi="ar"/>
              </w:rPr>
              <w:t>评标委员会向招标人推荐本项目得分由高到低 1-3名中标候选人</w:t>
            </w:r>
            <w:r>
              <w:rPr>
                <w:sz w:val="21"/>
                <w:szCs w:val="21"/>
                <w:lang w:eastAsia="zh-CN"/>
              </w:rPr>
              <w:t>，如评标过程中有效投标不足三个，评标委员会能阐明原因说明投标形成了有效竞争，而不否决全部投标的，则评标委员会可以将所有有效投标单位做为中标候选人向招标人推荐。</w:t>
            </w:r>
          </w:p>
        </w:tc>
      </w:tr>
      <w:tr w14:paraId="31103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13BF3CB6">
            <w:pPr>
              <w:pStyle w:val="17"/>
              <w:kinsoku w:val="0"/>
              <w:overflowPunct w:val="0"/>
              <w:spacing w:line="243" w:lineRule="auto"/>
              <w:ind w:firstLine="420"/>
              <w:jc w:val="both"/>
              <w:rPr>
                <w:rFonts w:hint="default"/>
                <w:sz w:val="21"/>
                <w:szCs w:val="21"/>
                <w:lang w:eastAsia="zh-CN"/>
              </w:rPr>
            </w:pPr>
            <w:r>
              <w:rPr>
                <w:sz w:val="21"/>
                <w:szCs w:val="21"/>
                <w:lang w:eastAsia="zh-CN"/>
              </w:rPr>
              <w:t>42</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6E3B0A73">
            <w:pPr>
              <w:pStyle w:val="17"/>
              <w:kinsoku w:val="0"/>
              <w:overflowPunct w:val="0"/>
              <w:spacing w:line="243" w:lineRule="auto"/>
              <w:ind w:firstLine="0" w:firstLineChars="0"/>
              <w:rPr>
                <w:sz w:val="21"/>
                <w:szCs w:val="21"/>
                <w:lang w:eastAsia="zh-CN"/>
              </w:rPr>
            </w:pPr>
            <w:r>
              <w:rPr>
                <w:sz w:val="21"/>
                <w:szCs w:val="21"/>
                <w:lang w:eastAsia="zh-CN"/>
              </w:rPr>
              <w:t>中标候选人公示媒介及期限</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5C47E49A">
            <w:pPr>
              <w:widowControl/>
              <w:wordWrap w:val="0"/>
              <w:adjustRightInd/>
              <w:snapToGrid/>
              <w:spacing w:line="240" w:lineRule="auto"/>
              <w:ind w:firstLine="420"/>
              <w:textAlignment w:val="center"/>
              <w:rPr>
                <w:rFonts w:hint="eastAsia"/>
                <w:szCs w:val="21"/>
                <w:lang w:eastAsia="zh-CN" w:bidi="ar"/>
              </w:rPr>
            </w:pPr>
            <w:r>
              <w:rPr>
                <w:rFonts w:hint="eastAsia" w:cs="Times New Roman"/>
                <w:szCs w:val="21"/>
              </w:rPr>
              <w:t>公示媒介：</w:t>
            </w:r>
            <w:r>
              <w:rPr>
                <w:rFonts w:hint="eastAsia"/>
                <w:szCs w:val="21"/>
              </w:rPr>
              <w:t>《河北省招标投标公共服务平台》（http://www.hebeieb.com/）</w:t>
            </w:r>
            <w:r>
              <w:rPr>
                <w:rFonts w:hint="eastAsia"/>
                <w:szCs w:val="21"/>
                <w:lang w:eastAsia="zh-CN"/>
              </w:rPr>
              <w:t>、招采进宝河北专区、</w:t>
            </w:r>
            <w:r>
              <w:rPr>
                <w:rFonts w:hint="eastAsia"/>
                <w:spacing w:val="8"/>
                <w:sz w:val="20"/>
                <w:szCs w:val="20"/>
                <w:lang w:eastAsia="zh-CN"/>
              </w:rPr>
              <w:t>张北县大容新能源开发有限公司（</w:t>
            </w:r>
            <w:r>
              <w:rPr>
                <w:rFonts w:hint="eastAsia"/>
                <w:spacing w:val="8"/>
                <w:sz w:val="20"/>
                <w:szCs w:val="20"/>
              </w:rPr>
              <w:t>http://www.zbdrxny.com/</w:t>
            </w:r>
            <w:r>
              <w:rPr>
                <w:rFonts w:hint="eastAsia"/>
                <w:spacing w:val="8"/>
                <w:sz w:val="20"/>
                <w:szCs w:val="20"/>
                <w:lang w:eastAsia="zh-CN"/>
              </w:rPr>
              <w:t>）</w:t>
            </w:r>
            <w:r>
              <w:rPr>
                <w:rFonts w:hint="eastAsia"/>
                <w:szCs w:val="21"/>
                <w:lang w:eastAsia="zh-CN" w:bidi="ar"/>
              </w:rPr>
              <w:t>。</w:t>
            </w:r>
          </w:p>
          <w:p w14:paraId="0F8A634E">
            <w:pPr>
              <w:widowControl/>
              <w:adjustRightInd/>
              <w:snapToGrid/>
              <w:spacing w:line="240" w:lineRule="auto"/>
              <w:ind w:firstLine="420"/>
              <w:textAlignment w:val="center"/>
              <w:rPr>
                <w:rStyle w:val="18"/>
                <w:rFonts w:hint="default"/>
                <w:color w:val="auto"/>
                <w:lang w:eastAsia="zh-CN" w:bidi="ar"/>
              </w:rPr>
            </w:pPr>
            <w:r>
              <w:rPr>
                <w:rFonts w:hint="eastAsia" w:cs="Times New Roman"/>
                <w:szCs w:val="21"/>
                <w:lang w:eastAsia="zh-CN"/>
              </w:rPr>
              <w:t>公示期限：不少于3日</w:t>
            </w:r>
            <w:r>
              <w:rPr>
                <w:rStyle w:val="20"/>
                <w:color w:val="auto"/>
                <w:lang w:eastAsia="zh-CN" w:bidi="ar"/>
              </w:rPr>
              <w:t xml:space="preserve">                                                                </w:t>
            </w:r>
            <w:r>
              <w:rPr>
                <w:rStyle w:val="18"/>
                <w:rFonts w:hint="default"/>
                <w:color w:val="auto"/>
                <w:lang w:eastAsia="zh-CN" w:bidi="ar"/>
              </w:rPr>
              <w:t xml:space="preserve">                                              公示内容：                                                   （一）中标候选人排序、名称、投标价格、评标价格、质量标准、工期；                                          </w:t>
            </w:r>
          </w:p>
          <w:p w14:paraId="2FE1244D">
            <w:pPr>
              <w:widowControl/>
              <w:adjustRightInd/>
              <w:snapToGrid/>
              <w:spacing w:line="240" w:lineRule="auto"/>
              <w:ind w:firstLine="0" w:firstLineChars="0"/>
              <w:textAlignment w:val="center"/>
              <w:rPr>
                <w:rStyle w:val="18"/>
                <w:rFonts w:hint="default"/>
                <w:color w:val="auto"/>
                <w:lang w:eastAsia="zh-CN" w:bidi="ar"/>
              </w:rPr>
            </w:pPr>
            <w:r>
              <w:rPr>
                <w:rStyle w:val="18"/>
                <w:rFonts w:hint="default"/>
                <w:color w:val="auto"/>
                <w:lang w:eastAsia="zh-CN" w:bidi="ar"/>
              </w:rPr>
              <w:t xml:space="preserve">（二）中标候选人按照招标文件要求承诺的项目负责人姓名、职称（如有）、个人业绩（如有）、相关证书名称及编号；   </w:t>
            </w:r>
          </w:p>
          <w:p w14:paraId="2131B794">
            <w:pPr>
              <w:widowControl/>
              <w:adjustRightInd/>
              <w:snapToGrid/>
              <w:spacing w:line="240" w:lineRule="auto"/>
              <w:ind w:firstLine="0" w:firstLineChars="0"/>
              <w:textAlignment w:val="center"/>
              <w:rPr>
                <w:rStyle w:val="18"/>
                <w:rFonts w:hint="default"/>
                <w:color w:val="auto"/>
                <w:lang w:eastAsia="zh-CN" w:bidi="ar"/>
              </w:rPr>
            </w:pPr>
            <w:r>
              <w:rPr>
                <w:rStyle w:val="18"/>
                <w:rFonts w:hint="default"/>
                <w:color w:val="auto"/>
                <w:lang w:eastAsia="zh-CN" w:bidi="ar"/>
              </w:rPr>
              <w:t>（三）中标候选人响应招标文件要求的资格能力条件情况；</w:t>
            </w:r>
          </w:p>
          <w:p w14:paraId="7AFBCBC0">
            <w:pPr>
              <w:widowControl/>
              <w:adjustRightInd/>
              <w:snapToGrid/>
              <w:spacing w:line="240" w:lineRule="auto"/>
              <w:ind w:firstLine="0" w:firstLineChars="0"/>
              <w:textAlignment w:val="center"/>
              <w:rPr>
                <w:rStyle w:val="18"/>
                <w:rFonts w:hint="default"/>
                <w:color w:val="auto"/>
                <w:lang w:eastAsia="zh-CN" w:bidi="ar"/>
              </w:rPr>
            </w:pPr>
            <w:r>
              <w:rPr>
                <w:rStyle w:val="18"/>
                <w:rFonts w:hint="default"/>
                <w:color w:val="auto"/>
                <w:lang w:eastAsia="zh-CN" w:bidi="ar"/>
              </w:rPr>
              <w:t xml:space="preserve">（四）中标候选人在投标文件中所提供的企业业绩、项目负责人业绩（如有）、奖项（如有）；                               </w:t>
            </w:r>
          </w:p>
          <w:p w14:paraId="7794FF64">
            <w:pPr>
              <w:widowControl/>
              <w:adjustRightInd/>
              <w:snapToGrid/>
              <w:spacing w:line="240" w:lineRule="auto"/>
              <w:ind w:firstLine="0" w:firstLineChars="0"/>
              <w:textAlignment w:val="center"/>
              <w:rPr>
                <w:rStyle w:val="18"/>
                <w:rFonts w:hint="default"/>
                <w:color w:val="auto"/>
                <w:lang w:eastAsia="zh-CN" w:bidi="ar"/>
              </w:rPr>
            </w:pPr>
            <w:r>
              <w:rPr>
                <w:rStyle w:val="18"/>
                <w:rFonts w:hint="default"/>
                <w:color w:val="auto"/>
                <w:lang w:eastAsia="zh-CN" w:bidi="ar"/>
              </w:rPr>
              <w:t>（五）中标人比较优势及中标候选人评标委员会推荐理由；</w:t>
            </w:r>
          </w:p>
          <w:p w14:paraId="07D0534F">
            <w:pPr>
              <w:pStyle w:val="17"/>
              <w:kinsoku w:val="0"/>
              <w:overflowPunct w:val="0"/>
              <w:spacing w:line="243" w:lineRule="auto"/>
              <w:ind w:firstLine="0" w:firstLineChars="0"/>
              <w:rPr>
                <w:sz w:val="21"/>
                <w:szCs w:val="21"/>
                <w:lang w:eastAsia="zh-CN"/>
              </w:rPr>
            </w:pPr>
            <w:r>
              <w:rPr>
                <w:rStyle w:val="18"/>
                <w:color w:val="auto"/>
                <w:lang w:eastAsia="zh-CN" w:bidi="ar"/>
              </w:rPr>
              <w:t>（六）各评标委员会成员对所有投标文件的分项评分及总分情况（采用编码标注方式替代评标专家真实姓名）；                                             （七）中标候选人公示及中标人发布媒体；                              （八）投标文件被否决的投标人名称、否决原因；                      （九）提出异议的渠道和方式；                                         （十）招标文件规定公示的其他内容。                                    依法需要保密或者涉及商业秘密的内容除外。</w:t>
            </w:r>
          </w:p>
        </w:tc>
      </w:tr>
      <w:tr w14:paraId="33B11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2E386A39">
            <w:pPr>
              <w:pStyle w:val="17"/>
              <w:kinsoku w:val="0"/>
              <w:overflowPunct w:val="0"/>
              <w:spacing w:line="243" w:lineRule="auto"/>
              <w:ind w:firstLine="420"/>
              <w:jc w:val="both"/>
              <w:rPr>
                <w:rFonts w:hint="default"/>
                <w:sz w:val="21"/>
                <w:szCs w:val="21"/>
                <w:lang w:eastAsia="zh-CN"/>
              </w:rPr>
            </w:pPr>
            <w:r>
              <w:rPr>
                <w:sz w:val="21"/>
                <w:szCs w:val="21"/>
                <w:lang w:eastAsia="zh-CN"/>
              </w:rPr>
              <w:t>43</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0403B413">
            <w:pPr>
              <w:pStyle w:val="17"/>
              <w:kinsoku w:val="0"/>
              <w:overflowPunct w:val="0"/>
              <w:spacing w:line="243" w:lineRule="auto"/>
              <w:ind w:firstLine="420"/>
              <w:jc w:val="both"/>
              <w:rPr>
                <w:sz w:val="21"/>
                <w:szCs w:val="21"/>
              </w:rPr>
            </w:pPr>
            <w:r>
              <w:rPr>
                <w:sz w:val="21"/>
                <w:szCs w:val="21"/>
              </w:rPr>
              <w:t>履约保证金</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62864BC0">
            <w:pPr>
              <w:pStyle w:val="17"/>
              <w:kinsoku w:val="0"/>
              <w:overflowPunct w:val="0"/>
              <w:spacing w:line="243" w:lineRule="auto"/>
              <w:ind w:firstLine="420"/>
              <w:jc w:val="both"/>
              <w:rPr>
                <w:sz w:val="21"/>
                <w:szCs w:val="21"/>
                <w:lang w:eastAsia="zh-CN"/>
              </w:rPr>
            </w:pPr>
            <w:r>
              <w:rPr>
                <w:sz w:val="21"/>
                <w:szCs w:val="21"/>
                <w:lang w:eastAsia="zh-CN"/>
              </w:rPr>
              <w:t>是否要求中标人提交履约保证金：</w:t>
            </w:r>
          </w:p>
          <w:p w14:paraId="4ECEF9FB">
            <w:pPr>
              <w:pStyle w:val="17"/>
              <w:kinsoku w:val="0"/>
              <w:overflowPunct w:val="0"/>
              <w:spacing w:line="243" w:lineRule="auto"/>
              <w:ind w:firstLine="420"/>
              <w:jc w:val="both"/>
              <w:rPr>
                <w:sz w:val="21"/>
                <w:szCs w:val="21"/>
                <w:lang w:eastAsia="zh-CN"/>
              </w:rPr>
            </w:pPr>
            <w:r>
              <w:rPr>
                <w:sz w:val="21"/>
                <w:szCs w:val="21"/>
                <w:lang w:eastAsia="zh-CN"/>
              </w:rPr>
              <w:t>□要求，履约保证金的形式：</w:t>
            </w:r>
          </w:p>
          <w:p w14:paraId="29D8D7D3">
            <w:pPr>
              <w:pStyle w:val="17"/>
              <w:kinsoku w:val="0"/>
              <w:overflowPunct w:val="0"/>
              <w:spacing w:line="243" w:lineRule="auto"/>
              <w:ind w:firstLine="420"/>
              <w:jc w:val="both"/>
              <w:rPr>
                <w:sz w:val="21"/>
                <w:szCs w:val="21"/>
                <w:lang w:eastAsia="zh-CN"/>
              </w:rPr>
            </w:pPr>
            <w:r>
              <w:rPr>
                <w:sz w:val="21"/>
                <w:szCs w:val="21"/>
                <w:lang w:eastAsia="zh-CN"/>
              </w:rPr>
              <w:t>履约保证金的金额：</w:t>
            </w:r>
          </w:p>
          <w:p w14:paraId="13922B6C">
            <w:pPr>
              <w:pStyle w:val="17"/>
              <w:kinsoku w:val="0"/>
              <w:overflowPunct w:val="0"/>
              <w:spacing w:line="243" w:lineRule="auto"/>
              <w:ind w:firstLine="420"/>
              <w:jc w:val="both"/>
              <w:rPr>
                <w:sz w:val="21"/>
                <w:szCs w:val="21"/>
                <w:lang w:eastAsia="zh-CN"/>
              </w:rPr>
            </w:pPr>
            <w:r>
              <w:rPr>
                <w:rFonts w:ascii="黑体" w:hAnsi="黑体" w:eastAsia="黑体" w:cs="黑体"/>
                <w:sz w:val="21"/>
                <w:szCs w:val="21"/>
                <w:lang w:eastAsia="zh-CN"/>
              </w:rPr>
              <w:t>☑不要求</w:t>
            </w:r>
          </w:p>
        </w:tc>
      </w:tr>
      <w:tr w14:paraId="19D93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38DEC2D0">
            <w:pPr>
              <w:pStyle w:val="17"/>
              <w:kinsoku w:val="0"/>
              <w:overflowPunct w:val="0"/>
              <w:spacing w:line="243" w:lineRule="auto"/>
              <w:ind w:firstLine="420"/>
              <w:jc w:val="both"/>
              <w:rPr>
                <w:rFonts w:hint="default"/>
                <w:sz w:val="21"/>
                <w:szCs w:val="21"/>
                <w:lang w:eastAsia="zh-CN"/>
              </w:rPr>
            </w:pPr>
            <w:r>
              <w:rPr>
                <w:sz w:val="21"/>
                <w:szCs w:val="21"/>
                <w:lang w:eastAsia="zh-CN"/>
              </w:rPr>
              <w:t>44</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0804E6CF">
            <w:pPr>
              <w:pStyle w:val="17"/>
              <w:kinsoku w:val="0"/>
              <w:overflowPunct w:val="0"/>
              <w:spacing w:line="243" w:lineRule="auto"/>
              <w:ind w:firstLine="0" w:firstLineChars="0"/>
              <w:jc w:val="both"/>
              <w:rPr>
                <w:sz w:val="21"/>
                <w:szCs w:val="21"/>
                <w:lang w:eastAsia="zh-CN"/>
              </w:rPr>
            </w:pPr>
            <w:r>
              <w:rPr>
                <w:sz w:val="21"/>
                <w:szCs w:val="21"/>
                <w:lang w:eastAsia="zh-CN"/>
              </w:rPr>
              <w:t>是否采用电子招标投标</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779C0766">
            <w:pPr>
              <w:pStyle w:val="17"/>
              <w:kinsoku w:val="0"/>
              <w:overflowPunct w:val="0"/>
              <w:spacing w:line="243" w:lineRule="auto"/>
              <w:ind w:firstLine="420"/>
              <w:rPr>
                <w:sz w:val="21"/>
                <w:szCs w:val="21"/>
                <w:lang w:eastAsia="zh-CN"/>
              </w:rPr>
            </w:pPr>
            <w:r>
              <w:rPr>
                <w:sz w:val="21"/>
                <w:szCs w:val="21"/>
                <w:lang w:eastAsia="zh-CN"/>
              </w:rPr>
              <w:t>□否</w:t>
            </w:r>
          </w:p>
          <w:p w14:paraId="61A9E751">
            <w:pPr>
              <w:pStyle w:val="17"/>
              <w:kinsoku w:val="0"/>
              <w:overflowPunct w:val="0"/>
              <w:spacing w:line="243" w:lineRule="auto"/>
              <w:ind w:firstLine="420"/>
              <w:rPr>
                <w:sz w:val="21"/>
                <w:szCs w:val="21"/>
                <w:lang w:eastAsia="zh-CN"/>
              </w:rPr>
            </w:pPr>
            <w:r>
              <w:rPr>
                <w:sz w:val="21"/>
                <w:szCs w:val="21"/>
                <w:lang w:eastAsia="zh-CN"/>
              </w:rPr>
              <w:t>☑是，具体要求：</w:t>
            </w:r>
          </w:p>
          <w:p w14:paraId="379F1BE0">
            <w:pPr>
              <w:pStyle w:val="17"/>
              <w:kinsoku w:val="0"/>
              <w:overflowPunct w:val="0"/>
              <w:spacing w:line="243" w:lineRule="auto"/>
              <w:ind w:firstLine="420"/>
              <w:rPr>
                <w:sz w:val="21"/>
                <w:szCs w:val="21"/>
                <w:lang w:eastAsia="zh-CN"/>
              </w:rPr>
            </w:pPr>
            <w:r>
              <w:rPr>
                <w:sz w:val="21"/>
                <w:szCs w:val="21"/>
                <w:lang w:eastAsia="zh-CN"/>
              </w:rPr>
              <w:t>采用电子招标投标。</w:t>
            </w:r>
          </w:p>
          <w:p w14:paraId="002A5C4A">
            <w:pPr>
              <w:pStyle w:val="17"/>
              <w:kinsoku w:val="0"/>
              <w:overflowPunct w:val="0"/>
              <w:spacing w:line="243" w:lineRule="auto"/>
              <w:ind w:firstLine="420"/>
              <w:rPr>
                <w:sz w:val="21"/>
                <w:szCs w:val="21"/>
                <w:lang w:eastAsia="zh-CN"/>
              </w:rPr>
            </w:pPr>
            <w:r>
              <w:rPr>
                <w:sz w:val="21"/>
                <w:szCs w:val="21"/>
                <w:lang w:eastAsia="zh-CN"/>
              </w:rPr>
              <w:t>本项目为电子招投标，投标人需提供电子投标文件。评审时依据电子投标文件进行评审：</w:t>
            </w:r>
          </w:p>
          <w:p w14:paraId="78440DA5">
            <w:pPr>
              <w:pStyle w:val="17"/>
              <w:kinsoku w:val="0"/>
              <w:overflowPunct w:val="0"/>
              <w:spacing w:line="243" w:lineRule="auto"/>
              <w:ind w:firstLine="420"/>
              <w:rPr>
                <w:sz w:val="21"/>
                <w:szCs w:val="21"/>
                <w:lang w:eastAsia="zh-CN"/>
              </w:rPr>
            </w:pPr>
            <w:r>
              <w:rPr>
                <w:sz w:val="21"/>
                <w:szCs w:val="21"/>
                <w:lang w:eastAsia="zh-CN"/>
              </w:rPr>
              <w:t>1、投标截止时间：2025年</w:t>
            </w:r>
            <w:r>
              <w:rPr>
                <w:rFonts w:hint="eastAsia"/>
                <w:sz w:val="21"/>
                <w:szCs w:val="21"/>
                <w:highlight w:val="none"/>
                <w:lang w:val="en-US" w:eastAsia="zh-CN"/>
              </w:rPr>
              <w:t>06</w:t>
            </w:r>
            <w:r>
              <w:rPr>
                <w:sz w:val="21"/>
                <w:szCs w:val="21"/>
                <w:highlight w:val="none"/>
                <w:lang w:eastAsia="zh-CN"/>
              </w:rPr>
              <w:t>月</w:t>
            </w:r>
            <w:r>
              <w:rPr>
                <w:rFonts w:hint="eastAsia"/>
                <w:sz w:val="21"/>
                <w:szCs w:val="21"/>
                <w:highlight w:val="none"/>
                <w:lang w:val="en-US" w:eastAsia="zh-CN"/>
              </w:rPr>
              <w:t>05</w:t>
            </w:r>
            <w:r>
              <w:rPr>
                <w:sz w:val="21"/>
                <w:szCs w:val="21"/>
                <w:lang w:eastAsia="zh-CN"/>
              </w:rPr>
              <w:t>日上午0</w:t>
            </w:r>
            <w:r>
              <w:rPr>
                <w:rFonts w:hint="eastAsia"/>
                <w:sz w:val="21"/>
                <w:szCs w:val="21"/>
                <w:lang w:val="en-US" w:eastAsia="zh-CN"/>
              </w:rPr>
              <w:t>8</w:t>
            </w:r>
            <w:r>
              <w:rPr>
                <w:sz w:val="21"/>
                <w:szCs w:val="21"/>
                <w:lang w:eastAsia="zh-CN"/>
              </w:rPr>
              <w:t>时</w:t>
            </w:r>
            <w:r>
              <w:rPr>
                <w:rFonts w:hint="eastAsia"/>
                <w:sz w:val="21"/>
                <w:szCs w:val="21"/>
                <w:lang w:val="en-US" w:eastAsia="zh-CN"/>
              </w:rPr>
              <w:t>3</w:t>
            </w:r>
            <w:r>
              <w:rPr>
                <w:sz w:val="21"/>
                <w:szCs w:val="21"/>
                <w:lang w:eastAsia="zh-CN"/>
              </w:rPr>
              <w:t>0分,投标人应在投标截止时间前，登录</w:t>
            </w:r>
            <w:r>
              <w:rPr>
                <w:rFonts w:ascii="宋体" w:hAnsi="宋体" w:cs="宋体"/>
                <w:sz w:val="21"/>
                <w:szCs w:val="21"/>
                <w:lang w:eastAsia="zh-CN"/>
              </w:rPr>
              <w:t>招采进宝河北专区</w:t>
            </w:r>
            <w:r>
              <w:rPr>
                <w:sz w:val="21"/>
                <w:szCs w:val="21"/>
                <w:lang w:eastAsia="zh-CN"/>
              </w:rPr>
              <w:t>制作和加密、递交电子投标文件。</w:t>
            </w:r>
          </w:p>
          <w:p w14:paraId="5355EE04">
            <w:pPr>
              <w:pStyle w:val="17"/>
              <w:kinsoku w:val="0"/>
              <w:overflowPunct w:val="0"/>
              <w:spacing w:line="243" w:lineRule="auto"/>
              <w:ind w:left="-1" w:firstLine="0" w:firstLineChars="0"/>
              <w:rPr>
                <w:sz w:val="21"/>
                <w:szCs w:val="21"/>
                <w:lang w:eastAsia="zh-CN"/>
              </w:rPr>
            </w:pPr>
            <w:r>
              <w:rPr>
                <w:sz w:val="21"/>
                <w:szCs w:val="21"/>
                <w:lang w:eastAsia="zh-CN"/>
              </w:rPr>
              <w:t>2、本项目电子投标文件解密截止时间为：2025年</w:t>
            </w:r>
            <w:r>
              <w:rPr>
                <w:rFonts w:hint="eastAsia"/>
                <w:sz w:val="21"/>
                <w:szCs w:val="21"/>
                <w:highlight w:val="none"/>
                <w:lang w:val="en-US" w:eastAsia="zh-CN"/>
              </w:rPr>
              <w:t>06</w:t>
            </w:r>
            <w:r>
              <w:rPr>
                <w:sz w:val="21"/>
                <w:szCs w:val="21"/>
                <w:highlight w:val="none"/>
                <w:lang w:eastAsia="zh-CN"/>
              </w:rPr>
              <w:t>月</w:t>
            </w:r>
            <w:r>
              <w:rPr>
                <w:rFonts w:hint="eastAsia"/>
                <w:sz w:val="21"/>
                <w:szCs w:val="21"/>
                <w:highlight w:val="none"/>
                <w:lang w:val="en-US" w:eastAsia="zh-CN"/>
              </w:rPr>
              <w:t>05</w:t>
            </w:r>
            <w:r>
              <w:rPr>
                <w:sz w:val="21"/>
                <w:szCs w:val="21"/>
                <w:lang w:eastAsia="zh-CN"/>
              </w:rPr>
              <w:t>日上午09时</w:t>
            </w:r>
            <w:r>
              <w:rPr>
                <w:rFonts w:hint="eastAsia"/>
                <w:sz w:val="21"/>
                <w:szCs w:val="21"/>
                <w:lang w:val="en-US" w:eastAsia="zh-CN"/>
              </w:rPr>
              <w:t>0</w:t>
            </w:r>
            <w:r>
              <w:rPr>
                <w:sz w:val="21"/>
                <w:szCs w:val="21"/>
                <w:lang w:eastAsia="zh-CN"/>
              </w:rPr>
              <w:t>0分，投标人需在开标当日的解密截止时间之前进入</w:t>
            </w:r>
            <w:r>
              <w:rPr>
                <w:rFonts w:ascii="宋体" w:hAnsi="宋体" w:cs="宋体"/>
                <w:sz w:val="21"/>
                <w:szCs w:val="21"/>
                <w:lang w:eastAsia="zh-CN"/>
              </w:rPr>
              <w:t>招采进宝河北专区</w:t>
            </w:r>
            <w:r>
              <w:rPr>
                <w:sz w:val="21"/>
                <w:szCs w:val="21"/>
                <w:lang w:eastAsia="zh-CN"/>
              </w:rPr>
              <w:t>，对递交的电子投标文件进行标书解密。</w:t>
            </w:r>
          </w:p>
          <w:p w14:paraId="72E2A857">
            <w:pPr>
              <w:pStyle w:val="17"/>
              <w:kinsoku w:val="0"/>
              <w:overflowPunct w:val="0"/>
              <w:spacing w:line="243" w:lineRule="auto"/>
              <w:ind w:firstLine="420"/>
              <w:rPr>
                <w:sz w:val="21"/>
                <w:szCs w:val="21"/>
                <w:lang w:eastAsia="zh-CN"/>
              </w:rPr>
            </w:pPr>
            <w:r>
              <w:rPr>
                <w:sz w:val="21"/>
                <w:szCs w:val="21"/>
                <w:lang w:eastAsia="zh-CN"/>
              </w:rPr>
              <w:t>(一) 具体要求：</w:t>
            </w:r>
          </w:p>
          <w:p w14:paraId="1F66DFD3">
            <w:pPr>
              <w:pStyle w:val="17"/>
              <w:kinsoku w:val="0"/>
              <w:overflowPunct w:val="0"/>
              <w:spacing w:line="243" w:lineRule="auto"/>
              <w:ind w:firstLine="420"/>
              <w:rPr>
                <w:sz w:val="21"/>
                <w:szCs w:val="21"/>
                <w:lang w:eastAsia="zh-CN"/>
              </w:rPr>
            </w:pPr>
            <w:r>
              <w:rPr>
                <w:sz w:val="21"/>
                <w:szCs w:val="21"/>
                <w:lang w:eastAsia="zh-CN"/>
              </w:rPr>
              <w:t xml:space="preserve">1、解密顺序为：解密时间到达后，由招标代理机构开启远程解密操作，然后投标人自行对电子投标文件进行解密。        </w:t>
            </w:r>
          </w:p>
          <w:p w14:paraId="44472DF2">
            <w:pPr>
              <w:pStyle w:val="17"/>
              <w:kinsoku w:val="0"/>
              <w:overflowPunct w:val="0"/>
              <w:spacing w:line="243" w:lineRule="auto"/>
              <w:ind w:firstLine="420"/>
              <w:rPr>
                <w:sz w:val="21"/>
                <w:szCs w:val="21"/>
                <w:lang w:eastAsia="zh-CN"/>
              </w:rPr>
            </w:pPr>
            <w:r>
              <w:rPr>
                <w:sz w:val="21"/>
                <w:szCs w:val="21"/>
                <w:lang w:eastAsia="zh-CN"/>
              </w:rPr>
              <w:t>2、解密时间到达后，由招标代理机构开启远程解密操作，然后投标人自行对电子投标文件进行解密。投标人应于投标截止时间之前通过</w:t>
            </w:r>
            <w:r>
              <w:rPr>
                <w:rFonts w:ascii="宋体" w:hAnsi="宋体" w:cs="宋体"/>
                <w:sz w:val="21"/>
                <w:szCs w:val="21"/>
                <w:lang w:eastAsia="zh-CN"/>
              </w:rPr>
              <w:t>招采进宝河北专区</w:t>
            </w:r>
            <w:r>
              <w:rPr>
                <w:sz w:val="21"/>
                <w:szCs w:val="21"/>
                <w:lang w:eastAsia="zh-CN"/>
              </w:rPr>
              <w:t>上传的加密电子文件(需使用投标人的河北 CA 锁电子证书进行加密) 。并在开标时间内对投标文件进行解密(需用河北CA锁)，需远程操作，但对远程操作未能成功解密的，由投标单位自行承担责任，其投标文件将不予受理。</w:t>
            </w:r>
          </w:p>
          <w:p w14:paraId="054F5B42">
            <w:pPr>
              <w:pStyle w:val="17"/>
              <w:kinsoku w:val="0"/>
              <w:overflowPunct w:val="0"/>
              <w:spacing w:line="243" w:lineRule="auto"/>
              <w:ind w:firstLine="420"/>
              <w:rPr>
                <w:sz w:val="21"/>
                <w:szCs w:val="21"/>
                <w:lang w:eastAsia="zh-CN"/>
              </w:rPr>
            </w:pPr>
            <w:r>
              <w:rPr>
                <w:sz w:val="21"/>
                <w:szCs w:val="21"/>
                <w:lang w:eastAsia="zh-CN"/>
              </w:rPr>
              <w:t>3、解密截止时间后，因投标人原因造成电子投标文件未解密的，视为撤销其投标文件，相应后果由投标人自行承担。</w:t>
            </w:r>
          </w:p>
          <w:p w14:paraId="04B0CC9D">
            <w:pPr>
              <w:pStyle w:val="17"/>
              <w:kinsoku w:val="0"/>
              <w:overflowPunct w:val="0"/>
              <w:spacing w:line="243" w:lineRule="auto"/>
              <w:ind w:firstLine="420"/>
              <w:rPr>
                <w:sz w:val="21"/>
                <w:szCs w:val="21"/>
                <w:lang w:eastAsia="zh-CN"/>
              </w:rPr>
            </w:pPr>
            <w:r>
              <w:rPr>
                <w:sz w:val="21"/>
                <w:szCs w:val="21"/>
                <w:lang w:eastAsia="zh-CN"/>
              </w:rPr>
              <w:t>4、投标人应在电子投标文件相应位置盖单位电子印章、法定代表人法人电子印章或签字,委托代理人签字为亲笔签字。若为联合体投标，需提供联合体成员盖章的联合体协议书，其他资料都只需联合体牵头人单位盖章即可。(本项目法定代表人签字指法定代表人亲笔签字或法定，代表人电子手签章。)</w:t>
            </w:r>
          </w:p>
          <w:p w14:paraId="167CED65">
            <w:pPr>
              <w:pStyle w:val="17"/>
              <w:kinsoku w:val="0"/>
              <w:overflowPunct w:val="0"/>
              <w:spacing w:line="243" w:lineRule="auto"/>
              <w:ind w:firstLine="420"/>
              <w:rPr>
                <w:sz w:val="21"/>
                <w:szCs w:val="21"/>
                <w:lang w:eastAsia="zh-CN"/>
              </w:rPr>
            </w:pPr>
            <w:r>
              <w:rPr>
                <w:sz w:val="21"/>
                <w:szCs w:val="21"/>
                <w:lang w:eastAsia="zh-CN"/>
              </w:rPr>
              <w:t xml:space="preserve">(河北CA提供：单位电子印章，法定代表人电子印章，法定代表人电子手签章)                                         </w:t>
            </w:r>
          </w:p>
          <w:p w14:paraId="1554A18C">
            <w:pPr>
              <w:pStyle w:val="17"/>
              <w:kinsoku w:val="0"/>
              <w:overflowPunct w:val="0"/>
              <w:spacing w:line="243" w:lineRule="auto"/>
              <w:ind w:firstLine="420"/>
              <w:rPr>
                <w:sz w:val="21"/>
                <w:szCs w:val="21"/>
                <w:lang w:eastAsia="zh-CN"/>
              </w:rPr>
            </w:pPr>
            <w:r>
              <w:rPr>
                <w:sz w:val="21"/>
                <w:szCs w:val="21"/>
                <w:lang w:eastAsia="zh-CN"/>
              </w:rPr>
              <w:t>5、招标人认为自修改、澄清文件在电子平台发布之时，各投标人即已收悉。投标人应注意及时浏览网上发出的修改、澄清，因投标人自身原因未及时获知内容导致的任何后果将由投标人自行承担。</w:t>
            </w:r>
          </w:p>
          <w:p w14:paraId="3728CA2D">
            <w:pPr>
              <w:pStyle w:val="17"/>
              <w:kinsoku w:val="0"/>
              <w:overflowPunct w:val="0"/>
              <w:spacing w:line="243" w:lineRule="auto"/>
              <w:ind w:firstLine="420"/>
              <w:rPr>
                <w:sz w:val="21"/>
                <w:szCs w:val="21"/>
                <w:lang w:eastAsia="zh-CN"/>
              </w:rPr>
            </w:pPr>
            <w:r>
              <w:rPr>
                <w:sz w:val="21"/>
                <w:szCs w:val="21"/>
                <w:lang w:eastAsia="zh-CN"/>
              </w:rPr>
              <w:t>(二) 其他事项：</w:t>
            </w:r>
          </w:p>
          <w:p w14:paraId="73597F79">
            <w:pPr>
              <w:pStyle w:val="17"/>
              <w:kinsoku w:val="0"/>
              <w:overflowPunct w:val="0"/>
              <w:spacing w:line="243" w:lineRule="auto"/>
              <w:ind w:firstLine="420"/>
              <w:rPr>
                <w:sz w:val="21"/>
                <w:szCs w:val="21"/>
                <w:lang w:eastAsia="zh-CN"/>
              </w:rPr>
            </w:pPr>
            <w:r>
              <w:rPr>
                <w:sz w:val="21"/>
                <w:szCs w:val="21"/>
                <w:lang w:eastAsia="zh-CN"/>
              </w:rPr>
              <w:t>(1)因投标人自身原因造成电子投标文件不能解密且采取补救措施仍无法正常开启的，则视其投标文件为无效投标文件。</w:t>
            </w:r>
          </w:p>
          <w:p w14:paraId="47A7C97B">
            <w:pPr>
              <w:pStyle w:val="17"/>
              <w:kinsoku w:val="0"/>
              <w:overflowPunct w:val="0"/>
              <w:spacing w:line="243" w:lineRule="auto"/>
              <w:ind w:firstLine="420"/>
              <w:rPr>
                <w:sz w:val="21"/>
                <w:szCs w:val="21"/>
                <w:lang w:eastAsia="zh-CN"/>
              </w:rPr>
            </w:pPr>
            <w:r>
              <w:rPr>
                <w:sz w:val="21"/>
                <w:szCs w:val="21"/>
                <w:lang w:eastAsia="zh-CN"/>
              </w:rPr>
              <w:t>(2)当出现以下情况时，应暂时中止电子开标，并在恢复正常后及时继续开标活动：</w:t>
            </w:r>
          </w:p>
          <w:p w14:paraId="1809F898">
            <w:pPr>
              <w:pStyle w:val="17"/>
              <w:kinsoku w:val="0"/>
              <w:overflowPunct w:val="0"/>
              <w:spacing w:line="243" w:lineRule="auto"/>
              <w:ind w:firstLine="420"/>
              <w:rPr>
                <w:sz w:val="21"/>
                <w:szCs w:val="21"/>
                <w:lang w:eastAsia="zh-CN"/>
              </w:rPr>
            </w:pPr>
            <w:r>
              <w:rPr>
                <w:sz w:val="21"/>
                <w:szCs w:val="21"/>
                <w:lang w:eastAsia="zh-CN"/>
              </w:rPr>
              <w:t>1)因</w:t>
            </w:r>
            <w:r>
              <w:rPr>
                <w:rFonts w:ascii="宋体" w:hAnsi="宋体" w:cs="宋体"/>
                <w:sz w:val="21"/>
                <w:szCs w:val="21"/>
                <w:lang w:eastAsia="zh-CN"/>
              </w:rPr>
              <w:t>招采进宝河北专区</w:t>
            </w:r>
            <w:r>
              <w:rPr>
                <w:sz w:val="21"/>
                <w:szCs w:val="21"/>
                <w:lang w:eastAsia="zh-CN"/>
              </w:rPr>
              <w:t>系统原因，暂时无法正常使用的情况；</w:t>
            </w:r>
          </w:p>
          <w:p w14:paraId="79173D8D">
            <w:pPr>
              <w:pStyle w:val="17"/>
              <w:kinsoku w:val="0"/>
              <w:overflowPunct w:val="0"/>
              <w:spacing w:line="243" w:lineRule="auto"/>
              <w:ind w:firstLine="420"/>
              <w:rPr>
                <w:sz w:val="21"/>
                <w:szCs w:val="21"/>
                <w:lang w:eastAsia="zh-CN"/>
              </w:rPr>
            </w:pPr>
            <w:r>
              <w:rPr>
                <w:sz w:val="21"/>
                <w:szCs w:val="21"/>
                <w:lang w:eastAsia="zh-CN"/>
              </w:rPr>
              <w:t>2)开标现场出现短时间断电断网等影响招标代理正常开标的事故。</w:t>
            </w:r>
          </w:p>
          <w:p w14:paraId="353E9305">
            <w:pPr>
              <w:pStyle w:val="17"/>
              <w:kinsoku w:val="0"/>
              <w:overflowPunct w:val="0"/>
              <w:spacing w:line="243" w:lineRule="auto"/>
              <w:ind w:firstLine="420"/>
              <w:rPr>
                <w:sz w:val="21"/>
                <w:szCs w:val="21"/>
                <w:lang w:eastAsia="zh-CN"/>
              </w:rPr>
            </w:pPr>
            <w:r>
              <w:rPr>
                <w:sz w:val="21"/>
                <w:szCs w:val="21"/>
                <w:lang w:eastAsia="zh-CN"/>
              </w:rPr>
              <w:t>(三) 告知：</w:t>
            </w:r>
          </w:p>
          <w:p w14:paraId="7CE1734D">
            <w:pPr>
              <w:pStyle w:val="17"/>
              <w:kinsoku w:val="0"/>
              <w:overflowPunct w:val="0"/>
              <w:spacing w:line="243" w:lineRule="auto"/>
              <w:ind w:firstLine="420"/>
              <w:rPr>
                <w:sz w:val="21"/>
                <w:szCs w:val="21"/>
                <w:lang w:eastAsia="zh-CN"/>
              </w:rPr>
            </w:pPr>
            <w:r>
              <w:rPr>
                <w:sz w:val="21"/>
                <w:szCs w:val="21"/>
                <w:lang w:eastAsia="zh-CN"/>
              </w:rPr>
              <w:t>(1) 根据《电子招投标办法》的第二十七条，您应当在投标截止时间前完成投标文件的传输递交。投标截止时间前未完成投标文件传输的，视为撤回投标文件。投标截止时间后送达的投标文件，本平台拒收。故请您根据自身投标文件的大小，提前进行文件投递。</w:t>
            </w:r>
          </w:p>
        </w:tc>
      </w:tr>
      <w:tr w14:paraId="13D36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5C27D750">
            <w:pPr>
              <w:pStyle w:val="17"/>
              <w:kinsoku w:val="0"/>
              <w:overflowPunct w:val="0"/>
              <w:spacing w:line="243" w:lineRule="auto"/>
              <w:ind w:firstLine="420"/>
              <w:jc w:val="both"/>
              <w:rPr>
                <w:rFonts w:hint="default"/>
                <w:sz w:val="21"/>
                <w:szCs w:val="21"/>
                <w:lang w:eastAsia="zh-CN"/>
              </w:rPr>
            </w:pPr>
            <w:r>
              <w:rPr>
                <w:sz w:val="21"/>
                <w:szCs w:val="21"/>
                <w:lang w:eastAsia="zh-CN"/>
              </w:rPr>
              <w:t>45</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48AB1D79">
            <w:pPr>
              <w:pStyle w:val="17"/>
              <w:kinsoku w:val="0"/>
              <w:overflowPunct w:val="0"/>
              <w:spacing w:line="243" w:lineRule="auto"/>
              <w:ind w:firstLine="0" w:firstLineChars="0"/>
              <w:jc w:val="both"/>
              <w:rPr>
                <w:sz w:val="21"/>
                <w:szCs w:val="21"/>
              </w:rPr>
            </w:pPr>
            <w:r>
              <w:rPr>
                <w:sz w:val="21"/>
                <w:szCs w:val="21"/>
              </w:rPr>
              <w:t>需要补充的其他内容</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1E8970EE">
            <w:pPr>
              <w:pStyle w:val="17"/>
              <w:kinsoku w:val="0"/>
              <w:overflowPunct w:val="0"/>
              <w:spacing w:line="243" w:lineRule="auto"/>
              <w:ind w:firstLine="420"/>
              <w:rPr>
                <w:sz w:val="21"/>
                <w:szCs w:val="21"/>
                <w:lang w:eastAsia="zh-CN"/>
              </w:rPr>
            </w:pPr>
            <w:r>
              <w:rPr>
                <w:sz w:val="21"/>
                <w:szCs w:val="21"/>
                <w:lang w:eastAsia="zh-CN"/>
              </w:rPr>
              <w:t>(1)同义词语</w:t>
            </w:r>
          </w:p>
          <w:p w14:paraId="1FBD0D6B">
            <w:pPr>
              <w:pStyle w:val="17"/>
              <w:kinsoku w:val="0"/>
              <w:overflowPunct w:val="0"/>
              <w:spacing w:line="243" w:lineRule="auto"/>
              <w:ind w:firstLine="420"/>
              <w:rPr>
                <w:sz w:val="21"/>
                <w:szCs w:val="21"/>
                <w:lang w:eastAsia="zh-CN"/>
              </w:rPr>
            </w:pPr>
            <w:r>
              <w:rPr>
                <w:sz w:val="21"/>
                <w:szCs w:val="21"/>
                <w:lang w:eastAsia="zh-CN"/>
              </w:rPr>
              <w:t>构成招标文件组成部分的章节中出现的措辞“发包人”和“承包人”，在招标投标阶段应当分别按“招标人”和“投标人”进行理解。</w:t>
            </w:r>
          </w:p>
          <w:p w14:paraId="4C60FCC3">
            <w:pPr>
              <w:pStyle w:val="17"/>
              <w:kinsoku w:val="0"/>
              <w:overflowPunct w:val="0"/>
              <w:spacing w:line="243" w:lineRule="auto"/>
              <w:ind w:firstLine="420"/>
              <w:rPr>
                <w:sz w:val="21"/>
                <w:szCs w:val="21"/>
                <w:lang w:eastAsia="zh-CN"/>
              </w:rPr>
            </w:pPr>
            <w:r>
              <w:rPr>
                <w:sz w:val="21"/>
                <w:szCs w:val="21"/>
                <w:lang w:eastAsia="zh-CN"/>
              </w:rPr>
              <w:t>(2)知识产权</w:t>
            </w:r>
          </w:p>
          <w:p w14:paraId="343FB187">
            <w:pPr>
              <w:pStyle w:val="17"/>
              <w:kinsoku w:val="0"/>
              <w:overflowPunct w:val="0"/>
              <w:spacing w:line="243" w:lineRule="auto"/>
              <w:ind w:firstLine="420"/>
              <w:rPr>
                <w:sz w:val="21"/>
                <w:szCs w:val="21"/>
                <w:lang w:eastAsia="zh-CN"/>
              </w:rPr>
            </w:pPr>
            <w:r>
              <w:rPr>
                <w:sz w:val="21"/>
                <w:szCs w:val="21"/>
                <w:lang w:eastAsia="zh-CN"/>
              </w:rPr>
              <w:t>构成本招标文件各个组成部分的文件，未经招标人书面同意，投标人不得用于非本招标项目所需的其他目的。招标人全部或者部分使用未中标人投标文件中的技术成果或技术方案时，需征得其书面同意，并不得擅自复印或提供给第三人。</w:t>
            </w:r>
          </w:p>
          <w:p w14:paraId="2EDA1123">
            <w:pPr>
              <w:pStyle w:val="17"/>
              <w:kinsoku w:val="0"/>
              <w:overflowPunct w:val="0"/>
              <w:spacing w:line="243" w:lineRule="auto"/>
              <w:ind w:firstLine="420"/>
              <w:rPr>
                <w:sz w:val="21"/>
                <w:szCs w:val="21"/>
                <w:lang w:eastAsia="zh-CN"/>
              </w:rPr>
            </w:pPr>
            <w:r>
              <w:rPr>
                <w:sz w:val="21"/>
                <w:szCs w:val="21"/>
                <w:lang w:eastAsia="zh-CN"/>
              </w:rPr>
              <w:t>(3)重新招标的情形</w:t>
            </w:r>
          </w:p>
          <w:p w14:paraId="11879212">
            <w:pPr>
              <w:pStyle w:val="17"/>
              <w:kinsoku w:val="0"/>
              <w:overflowPunct w:val="0"/>
              <w:spacing w:line="243" w:lineRule="auto"/>
              <w:ind w:firstLine="420"/>
              <w:rPr>
                <w:sz w:val="21"/>
                <w:szCs w:val="21"/>
                <w:lang w:eastAsia="zh-CN"/>
              </w:rPr>
            </w:pPr>
            <w:r>
              <w:rPr>
                <w:sz w:val="21"/>
                <w:szCs w:val="21"/>
                <w:lang w:eastAsia="zh-CN"/>
              </w:rPr>
              <w:t>①开标时，投标人少于三个的，招标人应当依法重新招标。</w:t>
            </w:r>
          </w:p>
          <w:p w14:paraId="4C0CCF24">
            <w:pPr>
              <w:pStyle w:val="17"/>
              <w:kinsoku w:val="0"/>
              <w:overflowPunct w:val="0"/>
              <w:spacing w:line="243" w:lineRule="auto"/>
              <w:ind w:firstLine="420"/>
              <w:rPr>
                <w:sz w:val="21"/>
                <w:szCs w:val="21"/>
                <w:lang w:eastAsia="zh-CN"/>
              </w:rPr>
            </w:pPr>
            <w:r>
              <w:rPr>
                <w:sz w:val="21"/>
                <w:szCs w:val="21"/>
                <w:lang w:eastAsia="zh-CN"/>
              </w:rPr>
              <w:t>②所有投标被否决的，招标人在分析招标失败的原因并采取相应措施后，应当依法重新招标。</w:t>
            </w:r>
          </w:p>
          <w:p w14:paraId="0AE7DCEA">
            <w:pPr>
              <w:pStyle w:val="17"/>
              <w:kinsoku w:val="0"/>
              <w:overflowPunct w:val="0"/>
              <w:spacing w:line="243" w:lineRule="auto"/>
              <w:ind w:firstLine="420"/>
              <w:rPr>
                <w:sz w:val="21"/>
                <w:szCs w:val="21"/>
                <w:lang w:eastAsia="zh-CN"/>
              </w:rPr>
            </w:pPr>
            <w:r>
              <w:rPr>
                <w:sz w:val="21"/>
                <w:szCs w:val="21"/>
                <w:lang w:eastAsia="zh-CN"/>
              </w:rPr>
              <w:t>(4)解释权</w:t>
            </w:r>
          </w:p>
          <w:p w14:paraId="0575EDA7">
            <w:pPr>
              <w:pStyle w:val="17"/>
              <w:kinsoku w:val="0"/>
              <w:overflowPunct w:val="0"/>
              <w:spacing w:line="243" w:lineRule="auto"/>
              <w:ind w:firstLine="420"/>
              <w:rPr>
                <w:sz w:val="21"/>
                <w:szCs w:val="21"/>
                <w:lang w:eastAsia="zh-CN"/>
              </w:rPr>
            </w:pPr>
            <w:r>
              <w:rPr>
                <w:sz w:val="21"/>
                <w:szCs w:val="21"/>
                <w:lang w:eastAsia="zh-CN"/>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p w14:paraId="12854A2A">
            <w:pPr>
              <w:pStyle w:val="17"/>
              <w:kinsoku w:val="0"/>
              <w:overflowPunct w:val="0"/>
              <w:spacing w:line="243" w:lineRule="auto"/>
              <w:ind w:firstLine="420"/>
              <w:rPr>
                <w:sz w:val="21"/>
                <w:szCs w:val="21"/>
                <w:lang w:eastAsia="zh-CN"/>
              </w:rPr>
            </w:pPr>
            <w:r>
              <w:rPr>
                <w:sz w:val="21"/>
                <w:szCs w:val="21"/>
                <w:lang w:eastAsia="zh-CN"/>
              </w:rPr>
              <w:t>(5)招标代理服务费</w:t>
            </w:r>
          </w:p>
          <w:p w14:paraId="2AECE459">
            <w:pPr>
              <w:pStyle w:val="17"/>
              <w:kinsoku w:val="0"/>
              <w:overflowPunct w:val="0"/>
              <w:spacing w:line="243" w:lineRule="auto"/>
              <w:ind w:firstLine="420"/>
              <w:rPr>
                <w:sz w:val="21"/>
                <w:szCs w:val="21"/>
                <w:lang w:eastAsia="zh-CN"/>
              </w:rPr>
            </w:pPr>
            <w:r>
              <w:rPr>
                <w:sz w:val="21"/>
                <w:szCs w:val="21"/>
                <w:lang w:eastAsia="zh-CN"/>
              </w:rPr>
              <w:t>由招标人参照原国家计委计价格【2002】1980号文件服务类招标和招标代理协议书向招标代理机构支付招标代理服务费。</w:t>
            </w:r>
          </w:p>
          <w:p w14:paraId="7A5B8E6B">
            <w:pPr>
              <w:pStyle w:val="17"/>
              <w:kinsoku w:val="0"/>
              <w:overflowPunct w:val="0"/>
              <w:spacing w:line="243" w:lineRule="auto"/>
              <w:ind w:firstLine="420"/>
              <w:rPr>
                <w:sz w:val="21"/>
                <w:szCs w:val="21"/>
                <w:lang w:eastAsia="zh-CN"/>
              </w:rPr>
            </w:pPr>
            <w:r>
              <w:rPr>
                <w:sz w:val="21"/>
                <w:szCs w:val="21"/>
                <w:lang w:eastAsia="zh-CN"/>
              </w:rPr>
              <w:t>(6)合同授予</w:t>
            </w:r>
          </w:p>
          <w:p w14:paraId="2D7695F1">
            <w:pPr>
              <w:pStyle w:val="17"/>
              <w:kinsoku w:val="0"/>
              <w:overflowPunct w:val="0"/>
              <w:spacing w:line="243" w:lineRule="auto"/>
              <w:ind w:firstLine="420"/>
              <w:rPr>
                <w:sz w:val="21"/>
                <w:szCs w:val="21"/>
                <w:lang w:eastAsia="zh-CN"/>
              </w:rPr>
            </w:pPr>
            <w:r>
              <w:rPr>
                <w:sz w:val="21"/>
                <w:szCs w:val="21"/>
                <w:lang w:eastAsia="zh-CN"/>
              </w:rPr>
              <w:t>招标人和中标人应当自中标通知书发出之日起三十日内签订合同。</w:t>
            </w:r>
          </w:p>
        </w:tc>
      </w:tr>
      <w:tr w14:paraId="6AC7B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1374438F">
            <w:pPr>
              <w:pStyle w:val="17"/>
              <w:kinsoku w:val="0"/>
              <w:overflowPunct w:val="0"/>
              <w:ind w:firstLine="420"/>
              <w:jc w:val="both"/>
              <w:rPr>
                <w:rFonts w:hint="default"/>
                <w:sz w:val="21"/>
                <w:szCs w:val="21"/>
                <w:lang w:eastAsia="zh-CN"/>
              </w:rPr>
            </w:pPr>
            <w:r>
              <w:rPr>
                <w:color w:val="000000"/>
                <w:sz w:val="21"/>
                <w:szCs w:val="21"/>
                <w:lang w:eastAsia="zh-CN"/>
              </w:rPr>
              <w:t>46</w:t>
            </w:r>
          </w:p>
        </w:tc>
        <w:tc>
          <w:tcPr>
            <w:tcW w:w="2159" w:type="dxa"/>
            <w:tcBorders>
              <w:top w:val="single" w:color="000000" w:sz="4" w:space="0"/>
              <w:left w:val="single" w:color="000000" w:sz="4" w:space="0"/>
              <w:bottom w:val="single" w:color="000000" w:sz="4" w:space="0"/>
              <w:right w:val="single" w:color="000000" w:sz="4" w:space="0"/>
            </w:tcBorders>
            <w:noWrap w:val="0"/>
            <w:vAlign w:val="center"/>
          </w:tcPr>
          <w:p w14:paraId="1F2CCC31">
            <w:pPr>
              <w:pStyle w:val="17"/>
              <w:kinsoku w:val="0"/>
              <w:overflowPunct w:val="0"/>
              <w:ind w:right="158" w:firstLine="420"/>
              <w:jc w:val="center"/>
              <w:rPr>
                <w:rFonts w:ascii="黑体" w:hAnsi="黑体" w:eastAsia="黑体" w:cs="黑体"/>
                <w:sz w:val="21"/>
                <w:szCs w:val="21"/>
              </w:rPr>
            </w:pPr>
            <w:r>
              <w:rPr>
                <w:rFonts w:ascii="黑体" w:hAnsi="黑体" w:eastAsia="黑体" w:cs="黑体"/>
                <w:sz w:val="21"/>
                <w:szCs w:val="21"/>
              </w:rPr>
              <w:t>暗标说明</w:t>
            </w:r>
          </w:p>
        </w:tc>
        <w:tc>
          <w:tcPr>
            <w:tcW w:w="6542" w:type="dxa"/>
            <w:tcBorders>
              <w:top w:val="single" w:color="000000" w:sz="4" w:space="0"/>
              <w:left w:val="single" w:color="000000" w:sz="4" w:space="0"/>
              <w:bottom w:val="single" w:color="000000" w:sz="4" w:space="0"/>
              <w:right w:val="single" w:color="000000" w:sz="4" w:space="0"/>
            </w:tcBorders>
            <w:noWrap w:val="0"/>
            <w:vAlign w:val="center"/>
          </w:tcPr>
          <w:p w14:paraId="5371F49E">
            <w:pPr>
              <w:pStyle w:val="17"/>
              <w:kinsoku w:val="0"/>
              <w:overflowPunct w:val="0"/>
              <w:spacing w:before="4" w:line="280" w:lineRule="atLeast"/>
              <w:ind w:left="4" w:right="53" w:firstLine="440"/>
              <w:rPr>
                <w:rFonts w:ascii="黑体" w:hAnsi="黑体" w:eastAsia="黑体" w:cs="黑体"/>
                <w:sz w:val="22"/>
                <w:szCs w:val="22"/>
                <w:lang w:eastAsia="zh-CN"/>
              </w:rPr>
            </w:pPr>
            <w:r>
              <w:rPr>
                <w:rFonts w:ascii="黑体" w:hAnsi="黑体" w:eastAsia="黑体" w:cs="黑体"/>
                <w:sz w:val="22"/>
                <w:szCs w:val="22"/>
                <w:lang w:eastAsia="zh-CN"/>
              </w:rPr>
              <w:t>投标人</w:t>
            </w:r>
            <w:r>
              <w:rPr>
                <w:rFonts w:ascii="黑体" w:hAnsi="黑体" w:eastAsia="黑体" w:cs="黑体"/>
                <w:color w:val="000000"/>
                <w:sz w:val="22"/>
                <w:szCs w:val="22"/>
                <w:lang w:eastAsia="zh-CN"/>
              </w:rPr>
              <w:t>服务方案</w:t>
            </w:r>
            <w:r>
              <w:rPr>
                <w:rFonts w:ascii="黑体" w:hAnsi="黑体" w:eastAsia="黑体" w:cs="黑体"/>
                <w:sz w:val="22"/>
                <w:szCs w:val="22"/>
                <w:lang w:eastAsia="zh-CN"/>
              </w:rPr>
              <w:t>采用暗标方式。投标文件技术部分暗标编制要求如下：</w:t>
            </w:r>
          </w:p>
          <w:p w14:paraId="0582D08E">
            <w:pPr>
              <w:adjustRightInd/>
              <w:snapToGrid/>
              <w:spacing w:line="240" w:lineRule="auto"/>
              <w:ind w:firstLine="440"/>
              <w:rPr>
                <w:rFonts w:hint="eastAsia" w:ascii="黑体" w:hAnsi="黑体" w:eastAsia="黑体" w:cs="黑体"/>
                <w:sz w:val="22"/>
                <w:lang w:eastAsia="zh-CN"/>
              </w:rPr>
            </w:pPr>
            <w:r>
              <w:rPr>
                <w:rFonts w:hint="eastAsia" w:ascii="黑体" w:hAnsi="黑体" w:eastAsia="黑体" w:cs="黑体"/>
                <w:sz w:val="22"/>
                <w:lang w:eastAsia="zh-CN"/>
              </w:rPr>
              <w:t xml:space="preserve">1.版面要求：A4 纸张大小。 </w:t>
            </w:r>
          </w:p>
          <w:p w14:paraId="3AA2F7AF">
            <w:pPr>
              <w:adjustRightInd/>
              <w:snapToGrid/>
              <w:spacing w:line="240" w:lineRule="auto"/>
              <w:ind w:firstLine="440"/>
              <w:rPr>
                <w:rFonts w:hint="eastAsia" w:ascii="黑体" w:hAnsi="黑体" w:eastAsia="黑体" w:cs="黑体"/>
                <w:sz w:val="22"/>
                <w:lang w:eastAsia="zh-CN"/>
              </w:rPr>
            </w:pPr>
            <w:r>
              <w:rPr>
                <w:rFonts w:hint="eastAsia" w:ascii="黑体" w:hAnsi="黑体" w:eastAsia="黑体" w:cs="黑体"/>
                <w:sz w:val="22"/>
                <w:lang w:eastAsia="zh-CN"/>
              </w:rPr>
              <w:t xml:space="preserve">2.颜色要求：所有文字、图表均为黑色。 </w:t>
            </w:r>
          </w:p>
          <w:p w14:paraId="547DBC23">
            <w:pPr>
              <w:adjustRightInd/>
              <w:snapToGrid/>
              <w:spacing w:line="240" w:lineRule="auto"/>
              <w:ind w:firstLine="440"/>
              <w:rPr>
                <w:rFonts w:hint="eastAsia" w:ascii="黑体" w:hAnsi="黑体" w:eastAsia="黑体" w:cs="黑体"/>
                <w:sz w:val="22"/>
                <w:lang w:eastAsia="zh-CN"/>
              </w:rPr>
            </w:pPr>
            <w:r>
              <w:rPr>
                <w:rFonts w:hint="eastAsia" w:ascii="黑体" w:hAnsi="黑体" w:eastAsia="黑体" w:cs="黑体"/>
                <w:sz w:val="22"/>
                <w:lang w:eastAsia="zh-CN"/>
              </w:rPr>
              <w:t xml:space="preserve">3.字体要求：标题及正文部分所用文字均采用“宋体”四号“常规”字；图、表内的字体及字号不作要求；全部使用中文标点；所有字体均不得出现加粗、加色、倾斜、下划线等标记。 </w:t>
            </w:r>
          </w:p>
          <w:p w14:paraId="1CA550EF">
            <w:pPr>
              <w:adjustRightInd/>
              <w:snapToGrid/>
              <w:spacing w:line="240" w:lineRule="auto"/>
              <w:ind w:firstLine="440"/>
              <w:rPr>
                <w:rFonts w:hint="eastAsia" w:ascii="黑体" w:hAnsi="黑体" w:eastAsia="黑体" w:cs="黑体"/>
                <w:sz w:val="22"/>
                <w:lang w:eastAsia="zh-CN"/>
              </w:rPr>
            </w:pPr>
            <w:r>
              <w:rPr>
                <w:rFonts w:hint="eastAsia" w:ascii="黑体" w:hAnsi="黑体" w:eastAsia="黑体" w:cs="黑体"/>
                <w:sz w:val="22"/>
                <w:lang w:eastAsia="zh-CN"/>
              </w:rPr>
              <w:t xml:space="preserve">4.排版要求：页边距要求上边距 2.5 厘米，其余均为 2 厘米；不得设置目录；正文行间距为固定值 30 磅；文字内容（含正文标题、正文及表格标题）统一设为左对齐；首行缩进 2 字符，不得有空格；段落前后不设置空行；不得设置页眉、页脚和页码。 </w:t>
            </w:r>
          </w:p>
          <w:p w14:paraId="2B714A0B">
            <w:pPr>
              <w:adjustRightInd/>
              <w:snapToGrid/>
              <w:spacing w:line="240" w:lineRule="auto"/>
              <w:ind w:firstLine="440"/>
              <w:rPr>
                <w:rFonts w:hint="eastAsia" w:ascii="黑体" w:hAnsi="黑体" w:eastAsia="黑体" w:cs="黑体"/>
                <w:sz w:val="22"/>
                <w:lang w:eastAsia="zh-CN"/>
              </w:rPr>
            </w:pPr>
            <w:r>
              <w:rPr>
                <w:rFonts w:hint="eastAsia" w:ascii="黑体" w:hAnsi="黑体" w:eastAsia="黑体" w:cs="黑体"/>
                <w:sz w:val="22"/>
                <w:lang w:eastAsia="zh-CN"/>
              </w:rPr>
              <w:t>5.其它：除满足上述各项要求外，投标文件暗标部分均不得出现投标人的名称和其它可识别投标人身份的字符、徽标、人员名称以及其他可能被辨别出投标人身份的任何标记。</w:t>
            </w:r>
          </w:p>
          <w:p w14:paraId="5A4C50A0">
            <w:pPr>
              <w:adjustRightInd/>
              <w:snapToGrid/>
              <w:spacing w:line="240" w:lineRule="auto"/>
              <w:ind w:firstLine="440"/>
              <w:rPr>
                <w:rFonts w:hint="eastAsia" w:ascii="黑体" w:hAnsi="黑体" w:eastAsia="黑体" w:cs="黑体"/>
                <w:sz w:val="22"/>
                <w:lang w:eastAsia="zh-CN"/>
              </w:rPr>
            </w:pPr>
            <w:r>
              <w:rPr>
                <w:rFonts w:hint="eastAsia" w:ascii="黑体" w:hAnsi="黑体" w:eastAsia="黑体" w:cs="黑体"/>
                <w:sz w:val="22"/>
                <w:lang w:eastAsia="zh-CN"/>
              </w:rPr>
              <w:t>6.投标文件</w:t>
            </w:r>
            <w:r>
              <w:rPr>
                <w:rFonts w:hint="eastAsia" w:ascii="黑体" w:hAnsi="黑体" w:eastAsia="黑体" w:cs="黑体"/>
                <w:color w:val="000000"/>
                <w:sz w:val="22"/>
                <w:lang w:eastAsia="zh-CN"/>
              </w:rPr>
              <w:t>服务方案</w:t>
            </w:r>
            <w:r>
              <w:rPr>
                <w:rFonts w:hint="eastAsia" w:ascii="黑体" w:hAnsi="黑体" w:eastAsia="黑体" w:cs="黑体"/>
                <w:sz w:val="22"/>
                <w:lang w:eastAsia="zh-CN"/>
              </w:rPr>
              <w:t>总页数应≤300页。</w:t>
            </w:r>
          </w:p>
          <w:p w14:paraId="2484BD5C">
            <w:pPr>
              <w:adjustRightInd/>
              <w:snapToGrid/>
              <w:spacing w:line="240" w:lineRule="auto"/>
              <w:ind w:firstLine="440"/>
              <w:rPr>
                <w:rFonts w:hint="eastAsia" w:ascii="黑体" w:hAnsi="黑体" w:eastAsia="黑体" w:cs="黑体"/>
                <w:sz w:val="22"/>
                <w:lang w:eastAsia="zh-CN"/>
              </w:rPr>
            </w:pPr>
            <w:r>
              <w:rPr>
                <w:rFonts w:hint="eastAsia" w:ascii="黑体" w:hAnsi="黑体" w:eastAsia="黑体" w:cs="黑体"/>
                <w:sz w:val="22"/>
                <w:lang w:eastAsia="zh-CN"/>
              </w:rPr>
              <w:t>暗标无需上传封面及编制说明页，从正文开始。</w:t>
            </w:r>
          </w:p>
          <w:p w14:paraId="330C8E13">
            <w:pPr>
              <w:adjustRightInd/>
              <w:snapToGrid/>
              <w:spacing w:line="240" w:lineRule="auto"/>
              <w:ind w:firstLine="440"/>
              <w:rPr>
                <w:rFonts w:hint="eastAsia" w:ascii="黑体" w:hAnsi="黑体" w:eastAsia="黑体" w:cs="黑体"/>
                <w:szCs w:val="21"/>
                <w:lang w:eastAsia="zh-CN"/>
              </w:rPr>
            </w:pPr>
            <w:r>
              <w:rPr>
                <w:rFonts w:hint="eastAsia" w:ascii="黑体" w:hAnsi="黑体" w:eastAsia="黑体" w:cs="黑体"/>
                <w:sz w:val="22"/>
                <w:lang w:eastAsia="zh-CN"/>
              </w:rPr>
              <w:t>不符合上述实质性要求的，投标文件作否决投标处理。</w:t>
            </w:r>
          </w:p>
        </w:tc>
      </w:tr>
      <w:tr w14:paraId="7C35A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53C76626">
            <w:pPr>
              <w:pStyle w:val="17"/>
              <w:kinsoku w:val="0"/>
              <w:overflowPunct w:val="0"/>
              <w:spacing w:before="139"/>
              <w:ind w:firstLine="420"/>
              <w:jc w:val="both"/>
              <w:rPr>
                <w:rFonts w:hint="default" w:cs="宋体"/>
                <w:sz w:val="21"/>
                <w:szCs w:val="21"/>
                <w:lang w:eastAsia="zh-CN"/>
              </w:rPr>
            </w:pPr>
            <w:r>
              <w:rPr>
                <w:rFonts w:cs="宋体"/>
                <w:sz w:val="21"/>
                <w:szCs w:val="21"/>
                <w:lang w:eastAsia="zh-CN"/>
              </w:rPr>
              <w:t>47</w:t>
            </w:r>
          </w:p>
        </w:tc>
        <w:tc>
          <w:tcPr>
            <w:tcW w:w="8701" w:type="dxa"/>
            <w:gridSpan w:val="2"/>
            <w:tcBorders>
              <w:top w:val="single" w:color="000000" w:sz="4" w:space="0"/>
              <w:left w:val="single" w:color="000000" w:sz="4" w:space="0"/>
              <w:bottom w:val="single" w:color="000000" w:sz="4" w:space="0"/>
              <w:right w:val="single" w:color="000000" w:sz="4" w:space="0"/>
            </w:tcBorders>
            <w:noWrap w:val="0"/>
            <w:vAlign w:val="center"/>
          </w:tcPr>
          <w:p w14:paraId="2CCE6B5C">
            <w:pPr>
              <w:wordWrap w:val="0"/>
              <w:spacing w:line="440" w:lineRule="exact"/>
              <w:ind w:firstLine="438"/>
              <w:rPr>
                <w:color w:val="000000"/>
                <w:spacing w:val="9"/>
                <w:szCs w:val="21"/>
                <w:lang w:eastAsia="zh-CN"/>
              </w:rPr>
            </w:pPr>
            <w:r>
              <w:rPr>
                <w:color w:val="000000"/>
                <w:spacing w:val="9"/>
                <w:szCs w:val="21"/>
                <w:lang w:eastAsia="zh-CN"/>
              </w:rPr>
              <w:t>投标人须知前附表与投标人须知正文不一致时，以投标人须知前附表为准。</w:t>
            </w:r>
          </w:p>
        </w:tc>
      </w:tr>
      <w:tr w14:paraId="798A2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33DAE5B4">
            <w:pPr>
              <w:pStyle w:val="17"/>
              <w:kinsoku w:val="0"/>
              <w:overflowPunct w:val="0"/>
              <w:spacing w:before="139"/>
              <w:ind w:firstLine="420"/>
              <w:jc w:val="both"/>
              <w:rPr>
                <w:rFonts w:hint="default" w:cs="宋体"/>
                <w:sz w:val="21"/>
                <w:szCs w:val="21"/>
                <w:lang w:eastAsia="zh-CN"/>
              </w:rPr>
            </w:pPr>
            <w:r>
              <w:rPr>
                <w:rFonts w:cs="宋体"/>
                <w:sz w:val="21"/>
                <w:szCs w:val="21"/>
                <w:lang w:eastAsia="zh-CN"/>
              </w:rPr>
              <w:t>48</w:t>
            </w:r>
          </w:p>
        </w:tc>
        <w:tc>
          <w:tcPr>
            <w:tcW w:w="8701" w:type="dxa"/>
            <w:gridSpan w:val="2"/>
            <w:tcBorders>
              <w:top w:val="single" w:color="000000" w:sz="4" w:space="0"/>
              <w:left w:val="single" w:color="000000" w:sz="4" w:space="0"/>
              <w:bottom w:val="single" w:color="000000" w:sz="4" w:space="0"/>
              <w:right w:val="single" w:color="000000" w:sz="4" w:space="0"/>
            </w:tcBorders>
            <w:noWrap w:val="0"/>
            <w:vAlign w:val="center"/>
          </w:tcPr>
          <w:p w14:paraId="214C2935">
            <w:pPr>
              <w:wordWrap w:val="0"/>
              <w:spacing w:line="440" w:lineRule="exact"/>
              <w:ind w:firstLine="438"/>
              <w:rPr>
                <w:rFonts w:hint="eastAsia"/>
                <w:color w:val="000000"/>
                <w:spacing w:val="9"/>
                <w:szCs w:val="21"/>
                <w:lang w:eastAsia="zh-CN"/>
              </w:rPr>
            </w:pPr>
            <w:r>
              <w:rPr>
                <w:color w:val="000000"/>
                <w:spacing w:val="9"/>
                <w:szCs w:val="21"/>
                <w:lang w:eastAsia="zh-CN"/>
              </w:rPr>
              <w:t>付款方式：</w:t>
            </w:r>
            <w:r>
              <w:rPr>
                <w:rFonts w:hint="eastAsia"/>
                <w:color w:val="000000"/>
                <w:spacing w:val="9"/>
                <w:szCs w:val="21"/>
                <w:lang w:eastAsia="zh-CN"/>
              </w:rPr>
              <w:t>以</w:t>
            </w:r>
            <w:r>
              <w:rPr>
                <w:color w:val="000000"/>
                <w:spacing w:val="9"/>
                <w:szCs w:val="21"/>
                <w:lang w:eastAsia="zh-CN"/>
              </w:rPr>
              <w:t>合同签订时</w:t>
            </w:r>
            <w:r>
              <w:rPr>
                <w:rFonts w:hint="eastAsia"/>
                <w:color w:val="000000"/>
                <w:spacing w:val="9"/>
                <w:szCs w:val="21"/>
                <w:lang w:eastAsia="zh-CN"/>
              </w:rPr>
              <w:t>为准。</w:t>
            </w:r>
          </w:p>
        </w:tc>
      </w:tr>
      <w:tr w14:paraId="2C150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4" w:type="dxa"/>
            <w:tcBorders>
              <w:top w:val="single" w:color="000000" w:sz="4" w:space="0"/>
              <w:left w:val="single" w:color="000000" w:sz="4" w:space="0"/>
              <w:bottom w:val="single" w:color="000000" w:sz="4" w:space="0"/>
              <w:right w:val="single" w:color="000000" w:sz="4" w:space="0"/>
            </w:tcBorders>
            <w:noWrap w:val="0"/>
            <w:vAlign w:val="center"/>
          </w:tcPr>
          <w:p w14:paraId="3D81352A">
            <w:pPr>
              <w:pStyle w:val="17"/>
              <w:kinsoku w:val="0"/>
              <w:overflowPunct w:val="0"/>
              <w:spacing w:line="243" w:lineRule="auto"/>
              <w:ind w:firstLine="420"/>
              <w:jc w:val="both"/>
              <w:rPr>
                <w:rFonts w:hint="default" w:cs="宋体"/>
                <w:sz w:val="21"/>
                <w:szCs w:val="21"/>
                <w:lang w:eastAsia="zh-CN"/>
              </w:rPr>
            </w:pPr>
            <w:r>
              <w:rPr>
                <w:sz w:val="21"/>
                <w:szCs w:val="21"/>
                <w:lang w:eastAsia="zh-CN"/>
              </w:rPr>
              <w:t>49</w:t>
            </w:r>
          </w:p>
        </w:tc>
        <w:tc>
          <w:tcPr>
            <w:tcW w:w="8701" w:type="dxa"/>
            <w:gridSpan w:val="2"/>
            <w:tcBorders>
              <w:top w:val="single" w:color="000000" w:sz="4" w:space="0"/>
              <w:left w:val="single" w:color="000000" w:sz="4" w:space="0"/>
              <w:bottom w:val="single" w:color="000000" w:sz="4" w:space="0"/>
              <w:right w:val="single" w:color="000000" w:sz="4" w:space="0"/>
            </w:tcBorders>
            <w:noWrap w:val="0"/>
            <w:vAlign w:val="center"/>
          </w:tcPr>
          <w:p w14:paraId="3892BD06">
            <w:pPr>
              <w:pStyle w:val="17"/>
              <w:kinsoku w:val="0"/>
              <w:overflowPunct w:val="0"/>
              <w:spacing w:line="243" w:lineRule="auto"/>
              <w:ind w:firstLine="420"/>
              <w:rPr>
                <w:sz w:val="21"/>
                <w:szCs w:val="21"/>
                <w:lang w:eastAsia="zh-CN"/>
              </w:rPr>
            </w:pPr>
            <w:r>
              <w:rPr>
                <w:sz w:val="21"/>
                <w:szCs w:val="21"/>
                <w:lang w:eastAsia="zh-CN"/>
              </w:rPr>
              <w:t>本招标文件凡是用“</w:t>
            </w:r>
            <w:r>
              <w:rPr>
                <w:rFonts w:ascii="黑体" w:hAnsi="黑体" w:eastAsia="黑体" w:cs="黑体"/>
                <w:sz w:val="21"/>
                <w:szCs w:val="21"/>
                <w:lang w:eastAsia="zh-CN"/>
              </w:rPr>
              <w:t>黑体</w:t>
            </w:r>
            <w:r>
              <w:rPr>
                <w:sz w:val="21"/>
                <w:szCs w:val="21"/>
                <w:lang w:eastAsia="zh-CN"/>
              </w:rPr>
              <w:t>”字体标志的内容，均属于实质性要求和条件。</w:t>
            </w:r>
          </w:p>
          <w:p w14:paraId="2C77B32C">
            <w:pPr>
              <w:pStyle w:val="17"/>
              <w:kinsoku w:val="0"/>
              <w:overflowPunct w:val="0"/>
              <w:spacing w:line="243" w:lineRule="auto"/>
              <w:ind w:firstLine="420"/>
              <w:rPr>
                <w:rFonts w:cs="宋体"/>
                <w:color w:val="000000"/>
                <w:spacing w:val="9"/>
                <w:sz w:val="21"/>
                <w:szCs w:val="21"/>
                <w:lang w:eastAsia="zh-CN"/>
              </w:rPr>
            </w:pPr>
            <w:r>
              <w:rPr>
                <w:sz w:val="21"/>
                <w:szCs w:val="21"/>
                <w:lang w:eastAsia="zh-CN"/>
              </w:rPr>
              <w:t>投标文件存在不符合招标文件规定的实质性要求和条件的情况的，经评标委员会评审、确定后，按否决投标处理。</w:t>
            </w:r>
          </w:p>
        </w:tc>
      </w:tr>
    </w:tbl>
    <w:p w14:paraId="70A44610"/>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楷体_GB2312">
    <w:altName w:val="楷体"/>
    <w:panose1 w:val="02010609030101010101"/>
    <w:charset w:val="86"/>
    <w:family w:val="roma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420"/>
      </w:pPr>
      <w:r>
        <w:separator/>
      </w:r>
    </w:p>
  </w:footnote>
  <w:footnote w:type="continuationSeparator" w:id="1">
    <w:p>
      <w:pPr>
        <w:spacing w:before="0" w:after="0" w:line="360" w:lineRule="auto"/>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640CDC"/>
    <w:rsid w:val="0A0F28BF"/>
    <w:rsid w:val="10541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after="0" w:line="360" w:lineRule="auto"/>
      <w:ind w:firstLine="200" w:firstLineChars="200"/>
    </w:pPr>
    <w:rPr>
      <w:rFonts w:ascii="宋体" w:hAnsi="宋体" w:eastAsia="宋体" w:cs="宋体"/>
      <w:sz w:val="21"/>
      <w:szCs w:val="22"/>
      <w:lang w:val="en-US" w:eastAsia="en-US" w:bidi="ar-SA"/>
    </w:rPr>
  </w:style>
  <w:style w:type="paragraph" w:styleId="3">
    <w:name w:val="heading 3"/>
    <w:basedOn w:val="1"/>
    <w:next w:val="1"/>
    <w:qFormat/>
    <w:uiPriority w:val="0"/>
    <w:pPr>
      <w:spacing w:before="7"/>
      <w:ind w:left="481" w:hanging="241"/>
      <w:outlineLvl w:val="2"/>
    </w:pPr>
    <w:rPr>
      <w:rFonts w:hint="eastAsia" w:ascii="Microsoft JhengHei" w:hAnsi="Microsoft JhengHei" w:eastAsia="Microsoft JhengHei" w:cs="Times New Roman"/>
      <w:b/>
      <w:sz w:val="32"/>
      <w:szCs w:val="24"/>
    </w:rPr>
  </w:style>
  <w:style w:type="paragraph" w:styleId="2">
    <w:name w:val="heading 4"/>
    <w:basedOn w:val="1"/>
    <w:next w:val="1"/>
    <w:qFormat/>
    <w:uiPriority w:val="0"/>
    <w:pPr>
      <w:outlineLvl w:val="3"/>
    </w:pPr>
    <w:rPr>
      <w:rFonts w:hint="eastAsia" w:ascii="Times New Roman" w:hAnsi="Times New Roman" w:eastAsia="宋体" w:cs="Times New Roman"/>
      <w:sz w:val="32"/>
      <w:szCs w:val="24"/>
    </w:rPr>
  </w:style>
  <w:style w:type="paragraph" w:styleId="4">
    <w:name w:val="heading 5"/>
    <w:basedOn w:val="1"/>
    <w:qFormat/>
    <w:uiPriority w:val="0"/>
    <w:pPr>
      <w:ind w:left="782" w:hanging="406"/>
      <w:outlineLvl w:val="4"/>
    </w:pPr>
    <w:rPr>
      <w:rFonts w:hint="eastAsia" w:ascii="Times New Roman" w:hAnsi="Times New Roman" w:eastAsia="宋体" w:cs="Times New Roman"/>
      <w:sz w:val="28"/>
      <w:szCs w:val="24"/>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widowControl w:val="0"/>
      <w:spacing w:after="0"/>
      <w:ind w:firstLine="420" w:firstLineChars="200"/>
      <w:jc w:val="both"/>
    </w:pPr>
    <w:rPr>
      <w:rFonts w:ascii="Calibri" w:hAnsi="Calibri" w:eastAsia="宋体" w:cs="宋体"/>
      <w:kern w:val="2"/>
      <w:sz w:val="21"/>
      <w:szCs w:val="24"/>
      <w:lang w:val="en-US" w:eastAsia="zh-CN" w:bidi="ar-SA"/>
    </w:rPr>
  </w:style>
  <w:style w:type="paragraph" w:styleId="6">
    <w:name w:val="annotation text"/>
    <w:basedOn w:val="1"/>
    <w:qFormat/>
    <w:uiPriority w:val="0"/>
    <w:rPr>
      <w:rFonts w:ascii="Times New Roman" w:hAnsi="Times New Roman" w:eastAsia="宋体" w:cs="Times New Roman"/>
    </w:rPr>
  </w:style>
  <w:style w:type="paragraph" w:styleId="7">
    <w:name w:val="Body Text"/>
    <w:basedOn w:val="1"/>
    <w:next w:val="8"/>
    <w:qFormat/>
    <w:uiPriority w:val="0"/>
    <w:pPr>
      <w:widowControl w:val="0"/>
      <w:spacing w:before="0" w:after="120"/>
      <w:ind w:left="0" w:right="0"/>
      <w:jc w:val="both"/>
    </w:pPr>
    <w:rPr>
      <w:rFonts w:ascii="Calibri" w:hAnsi="Calibri" w:eastAsia="宋体" w:cs="宋体"/>
      <w:kern w:val="2"/>
      <w:sz w:val="21"/>
      <w:szCs w:val="24"/>
      <w:lang w:val="en-US" w:eastAsia="zh-CN" w:bidi="ar-SA"/>
    </w:rPr>
  </w:style>
  <w:style w:type="paragraph" w:customStyle="1" w:styleId="8">
    <w:name w:val="Intense Quote"/>
    <w:basedOn w:val="1"/>
    <w:next w:val="1"/>
    <w:qFormat/>
    <w:uiPriority w:val="0"/>
    <w:pPr>
      <w:widowControl/>
      <w:wordWrap w:val="0"/>
      <w:autoSpaceDE/>
      <w:autoSpaceDN/>
      <w:spacing w:before="360" w:after="360" w:line="240" w:lineRule="auto"/>
      <w:ind w:left="950" w:right="950" w:firstLine="0"/>
      <w:jc w:val="center"/>
    </w:pPr>
    <w:rPr>
      <w:rFonts w:ascii="宋体" w:hAnsi="宋体" w:eastAsia="Times New Roman" w:cs="Times New Roman"/>
      <w:i/>
      <w:sz w:val="21"/>
    </w:rPr>
  </w:style>
  <w:style w:type="paragraph" w:styleId="9">
    <w:name w:val="Body Text Indent"/>
    <w:basedOn w:val="1"/>
    <w:next w:val="10"/>
    <w:qFormat/>
    <w:uiPriority w:val="0"/>
    <w:pPr>
      <w:widowControl w:val="0"/>
      <w:spacing w:after="0"/>
      <w:ind w:firstLine="640"/>
      <w:jc w:val="both"/>
    </w:pPr>
    <w:rPr>
      <w:rFonts w:ascii="楷体_GB2312" w:hAnsi="Calibri" w:eastAsia="楷体_GB2312" w:cs="宋体"/>
      <w:kern w:val="2"/>
      <w:sz w:val="32"/>
      <w:szCs w:val="20"/>
      <w:lang w:val="en-US" w:eastAsia="zh-CN" w:bidi="ar-SA"/>
    </w:rPr>
  </w:style>
  <w:style w:type="paragraph" w:styleId="10">
    <w:name w:val="envelope return"/>
    <w:basedOn w:val="1"/>
    <w:qFormat/>
    <w:uiPriority w:val="0"/>
    <w:pPr>
      <w:snapToGrid w:val="0"/>
    </w:pPr>
    <w:rPr>
      <w:rFonts w:hint="eastAsia" w:ascii="Times New Roman" w:hAnsi="Arial" w:eastAsia="宋体" w:cs="Times New Roman"/>
      <w:sz w:val="22"/>
      <w:szCs w:val="24"/>
    </w:rPr>
  </w:style>
  <w:style w:type="paragraph" w:styleId="11">
    <w:name w:val="footer"/>
    <w:basedOn w:val="1"/>
    <w:qFormat/>
    <w:uiPriority w:val="0"/>
    <w:pPr>
      <w:widowControl w:val="0"/>
      <w:tabs>
        <w:tab w:val="center" w:pos="4140"/>
        <w:tab w:val="right" w:pos="8300"/>
      </w:tabs>
      <w:adjustRightInd w:val="0"/>
      <w:snapToGrid w:val="0"/>
      <w:spacing w:after="0" w:line="360" w:lineRule="auto"/>
      <w:ind w:firstLine="200" w:firstLineChars="200"/>
      <w:jc w:val="left"/>
    </w:pPr>
    <w:rPr>
      <w:rFonts w:ascii="宋体" w:hAnsi="宋体" w:eastAsia="宋体" w:cs="宋体"/>
      <w:sz w:val="18"/>
      <w:szCs w:val="22"/>
      <w:lang w:val="en-US" w:eastAsia="en-US" w:bidi="ar-SA"/>
    </w:rPr>
  </w:style>
  <w:style w:type="paragraph" w:styleId="12">
    <w:name w:val="Body Text First Indent"/>
    <w:basedOn w:val="7"/>
    <w:next w:val="13"/>
    <w:qFormat/>
    <w:uiPriority w:val="0"/>
    <w:pPr>
      <w:widowControl w:val="0"/>
      <w:spacing w:before="0" w:after="120"/>
      <w:ind w:left="0" w:right="0" w:firstLine="420" w:firstLineChars="100"/>
      <w:jc w:val="both"/>
    </w:pPr>
    <w:rPr>
      <w:rFonts w:ascii="Calibri" w:hAnsi="Calibri" w:eastAsia="宋体" w:cs="宋体"/>
      <w:kern w:val="2"/>
      <w:sz w:val="21"/>
      <w:szCs w:val="24"/>
      <w:lang w:val="en-US" w:eastAsia="zh-CN" w:bidi="ar-SA"/>
    </w:rPr>
  </w:style>
  <w:style w:type="paragraph" w:styleId="13">
    <w:name w:val="Body Text First Indent 2"/>
    <w:basedOn w:val="9"/>
    <w:qFormat/>
    <w:uiPriority w:val="0"/>
    <w:pPr>
      <w:widowControl w:val="0"/>
      <w:spacing w:after="0" w:line="360" w:lineRule="auto"/>
      <w:ind w:firstLine="420" w:firstLineChars="200"/>
      <w:jc w:val="both"/>
    </w:pPr>
    <w:rPr>
      <w:rFonts w:ascii="Times New Roman" w:hAnsi="Times New Roman" w:eastAsia="宋体" w:cs="Times New Roman"/>
      <w:kern w:val="2"/>
      <w:sz w:val="24"/>
      <w:szCs w:val="24"/>
      <w:lang w:val="en-US" w:eastAsia="zh-CN" w:bidi="ar-SA"/>
    </w:rPr>
  </w:style>
  <w:style w:type="paragraph" w:customStyle="1" w:styleId="16">
    <w:name w:val="列出段落"/>
    <w:basedOn w:val="1"/>
    <w:qFormat/>
    <w:uiPriority w:val="0"/>
    <w:pPr>
      <w:ind w:left="240" w:firstLine="420"/>
    </w:pPr>
    <w:rPr>
      <w:rFonts w:hint="eastAsia" w:ascii="Times New Roman" w:hAnsi="Times New Roman" w:eastAsia="宋体" w:cs="Times New Roman"/>
      <w:sz w:val="24"/>
      <w:szCs w:val="24"/>
    </w:rPr>
  </w:style>
  <w:style w:type="paragraph" w:customStyle="1" w:styleId="17">
    <w:name w:val="Table Paragraph"/>
    <w:basedOn w:val="1"/>
    <w:uiPriority w:val="0"/>
    <w:rPr>
      <w:rFonts w:hint="eastAsia" w:ascii="Times New Roman" w:hAnsi="Times New Roman" w:eastAsia="宋体" w:cs="Times New Roman"/>
      <w:sz w:val="24"/>
      <w:szCs w:val="24"/>
    </w:rPr>
  </w:style>
  <w:style w:type="character" w:customStyle="1" w:styleId="18">
    <w:name w:val="font11"/>
    <w:basedOn w:val="15"/>
    <w:uiPriority w:val="0"/>
    <w:rPr>
      <w:rFonts w:hint="eastAsia" w:ascii="宋体" w:hAnsi="宋体" w:eastAsia="宋体" w:cs="宋体"/>
      <w:color w:val="000000"/>
      <w:sz w:val="21"/>
      <w:szCs w:val="21"/>
      <w:u w:val="none"/>
    </w:rPr>
  </w:style>
  <w:style w:type="character" w:customStyle="1" w:styleId="19">
    <w:name w:val="font71"/>
    <w:basedOn w:val="15"/>
    <w:qFormat/>
    <w:uiPriority w:val="0"/>
    <w:rPr>
      <w:rFonts w:hint="eastAsia" w:ascii="宋体" w:hAnsi="宋体" w:eastAsia="宋体" w:cs="宋体"/>
      <w:color w:val="000000"/>
      <w:sz w:val="21"/>
      <w:szCs w:val="21"/>
      <w:u w:val="none"/>
    </w:rPr>
  </w:style>
  <w:style w:type="character" w:customStyle="1" w:styleId="20">
    <w:name w:val="font41"/>
    <w:basedOn w:val="15"/>
    <w:qFormat/>
    <w:uiPriority w:val="0"/>
    <w:rPr>
      <w:rFonts w:hint="default" w:ascii="Times New Roman" w:hAnsi="Times New Roman" w:eastAsia="宋体" w:cs="Times New Roman"/>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6901</Words>
  <Characters>7408</Characters>
  <Lines>0</Lines>
  <Paragraphs>0</Paragraphs>
  <TotalTime>0</TotalTime>
  <ScaleCrop>false</ScaleCrop>
  <LinksUpToDate>false</LinksUpToDate>
  <CharactersWithSpaces>7481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2025-05-14T06:39:00Z</dcterms:created>
  <dc:creator>Administrator</dc:creator>
  <cp:lastModifiedBy>　　　　　　　　</cp:lastModifiedBy>
  <dcterms:modified xsi:type="dcterms:W3CDTF">2025-05-14T07:01:59Z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eyJoZGlkIjoiNzhjYjA3MWY2MTcxZWZiZTU4MmFkZjBjYTZmODIzZjgiLCJ1c2VySWQiOiIzODQzODU2MDkifQ==</vt:lpwstr>
  </property>
  <property fmtid="{D5CDD505-2E9C-101B-9397-08002B2CF9AE}" pid="4" name="ICV">
    <vt:lpwstr>197B0058F1C94FA29792A048CAA7C26B_12</vt:lpwstr>
  </property>
</Properties>
</file>